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18318D" w14:textId="77777777" w:rsidR="00D64124" w:rsidRPr="00CA6203" w:rsidRDefault="00652ACE" w:rsidP="002C02A8">
      <w:r w:rsidRPr="00CA6203">
        <w:rPr>
          <w:noProof/>
          <w:lang w:eastAsia="et-EE"/>
        </w:rPr>
        <w:drawing>
          <wp:anchor distT="0" distB="0" distL="114300" distR="114300" simplePos="0" relativeHeight="251660288" behindDoc="1" locked="0" layoutInCell="1" allowOverlap="1" wp14:anchorId="4775B119" wp14:editId="0917E8EC">
            <wp:simplePos x="0" y="0"/>
            <wp:positionH relativeFrom="margin">
              <wp:align>center</wp:align>
            </wp:positionH>
            <wp:positionV relativeFrom="paragraph">
              <wp:posOffset>-3810</wp:posOffset>
            </wp:positionV>
            <wp:extent cx="1422400" cy="1422400"/>
            <wp:effectExtent l="19050" t="0" r="6350" b="0"/>
            <wp:wrapNone/>
            <wp:docPr id="4" name="Pilt 3" descr="https://scontent-ams2-1.xx.fbcdn.net/hphotos-frc3/v/t1.0-9/484802_560448747378902_802946729_n.jpg?oh=c4864df3072a60b951e6c978ad2cb99d&amp;oe=560682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3" descr="https://scontent-ams2-1.xx.fbcdn.net/hphotos-frc3/v/t1.0-9/484802_560448747378902_802946729_n.jpg?oh=c4864df3072a60b951e6c978ad2cb99d&amp;oe=560682F7"/>
                    <pic:cNvPicPr>
                      <a:picLocks noChangeAspect="1" noChangeArrowheads="1"/>
                    </pic:cNvPicPr>
                  </pic:nvPicPr>
                  <pic:blipFill>
                    <a:blip r:embed="rId11" cstate="print"/>
                    <a:srcRect/>
                    <a:stretch>
                      <a:fillRect/>
                    </a:stretch>
                  </pic:blipFill>
                  <pic:spPr bwMode="auto">
                    <a:xfrm>
                      <a:off x="0" y="0"/>
                      <a:ext cx="1422400" cy="1422400"/>
                    </a:xfrm>
                    <a:prstGeom prst="rect">
                      <a:avLst/>
                    </a:prstGeom>
                    <a:noFill/>
                    <a:ln w="9525">
                      <a:noFill/>
                      <a:miter lim="800000"/>
                      <a:headEnd/>
                      <a:tailEnd/>
                    </a:ln>
                  </pic:spPr>
                </pic:pic>
              </a:graphicData>
            </a:graphic>
          </wp:anchor>
        </w:drawing>
      </w:r>
    </w:p>
    <w:p w14:paraId="7231B075" w14:textId="77777777" w:rsidR="00D64124" w:rsidRPr="00CA6203" w:rsidRDefault="00D64124" w:rsidP="002C02A8"/>
    <w:p w14:paraId="774B6838" w14:textId="77777777" w:rsidR="00D64124" w:rsidRPr="00CA6203" w:rsidRDefault="00D64124" w:rsidP="002C02A8"/>
    <w:p w14:paraId="22EA25F4" w14:textId="77777777" w:rsidR="00D64124" w:rsidRPr="00CA6203" w:rsidRDefault="00D64124" w:rsidP="002C02A8"/>
    <w:p w14:paraId="0BBED3FE" w14:textId="77777777" w:rsidR="00D64124" w:rsidRPr="00CA6203" w:rsidRDefault="00D64124" w:rsidP="002C02A8"/>
    <w:p w14:paraId="32D75C4A" w14:textId="77777777" w:rsidR="002C02A8" w:rsidRPr="00CA6203" w:rsidRDefault="002C02A8" w:rsidP="002C02A8"/>
    <w:p w14:paraId="0AFC5263" w14:textId="77777777" w:rsidR="002C02A8" w:rsidRPr="00CA6203" w:rsidRDefault="002C02A8" w:rsidP="002C02A8"/>
    <w:p w14:paraId="0CF148BB" w14:textId="77777777" w:rsidR="002C02A8" w:rsidRPr="00CA6203" w:rsidRDefault="002C02A8" w:rsidP="002C02A8"/>
    <w:p w14:paraId="1F7FDA38" w14:textId="77777777" w:rsidR="002C02A8" w:rsidRPr="00CA6203" w:rsidRDefault="002C02A8" w:rsidP="002C02A8"/>
    <w:p w14:paraId="06E3573C" w14:textId="77777777" w:rsidR="002C02A8" w:rsidRPr="00CA6203" w:rsidRDefault="002C02A8" w:rsidP="002C02A8"/>
    <w:p w14:paraId="5A9657CF" w14:textId="77777777" w:rsidR="002C02A8" w:rsidRPr="00CA6203" w:rsidRDefault="002C02A8" w:rsidP="002C02A8"/>
    <w:p w14:paraId="54B3972F" w14:textId="77777777" w:rsidR="002C02A8" w:rsidRPr="00CA6203" w:rsidRDefault="002C02A8" w:rsidP="002C02A8"/>
    <w:p w14:paraId="08BBD100" w14:textId="77777777" w:rsidR="002C02A8" w:rsidRPr="00CA6203" w:rsidRDefault="002C02A8" w:rsidP="002C02A8"/>
    <w:p w14:paraId="284DA832" w14:textId="77777777" w:rsidR="002C02A8" w:rsidRPr="00CA6203" w:rsidRDefault="002C02A8" w:rsidP="002C02A8"/>
    <w:p w14:paraId="463A4CAC" w14:textId="77777777" w:rsidR="00702BD2" w:rsidRPr="00CA6203" w:rsidRDefault="00D64124" w:rsidP="002C02A8">
      <w:pPr>
        <w:jc w:val="center"/>
        <w:rPr>
          <w:b/>
          <w:sz w:val="44"/>
          <w:szCs w:val="44"/>
        </w:rPr>
      </w:pPr>
      <w:r w:rsidRPr="00CA6203">
        <w:rPr>
          <w:b/>
          <w:sz w:val="44"/>
          <w:szCs w:val="44"/>
        </w:rPr>
        <w:t>HALJALA VALLA EELARVESTRATEEGIA 20</w:t>
      </w:r>
      <w:r w:rsidR="00D12BE3">
        <w:rPr>
          <w:b/>
          <w:sz w:val="44"/>
          <w:szCs w:val="44"/>
        </w:rPr>
        <w:t>20</w:t>
      </w:r>
      <w:r w:rsidRPr="00CA6203">
        <w:rPr>
          <w:b/>
          <w:sz w:val="44"/>
          <w:szCs w:val="44"/>
        </w:rPr>
        <w:t>-202</w:t>
      </w:r>
      <w:r w:rsidR="00D12BE3">
        <w:rPr>
          <w:b/>
          <w:sz w:val="44"/>
          <w:szCs w:val="44"/>
        </w:rPr>
        <w:t>3</w:t>
      </w:r>
    </w:p>
    <w:p w14:paraId="459C3967" w14:textId="77777777" w:rsidR="00D64124" w:rsidRPr="00CA6203" w:rsidRDefault="00D64124" w:rsidP="002C02A8"/>
    <w:p w14:paraId="1552F2DF" w14:textId="77777777" w:rsidR="00D64124" w:rsidRPr="00CA6203" w:rsidRDefault="00D64124" w:rsidP="00D64124"/>
    <w:p w14:paraId="2A3C0F4F" w14:textId="77777777" w:rsidR="00D64124" w:rsidRPr="00CA6203" w:rsidRDefault="00D64124" w:rsidP="00D64124"/>
    <w:p w14:paraId="5D240950" w14:textId="77777777" w:rsidR="00D64124" w:rsidRPr="00CA6203" w:rsidRDefault="00D64124" w:rsidP="00D64124"/>
    <w:p w14:paraId="4A862412" w14:textId="77777777" w:rsidR="00D64124" w:rsidRPr="00CA6203" w:rsidRDefault="00D64124" w:rsidP="00D64124"/>
    <w:p w14:paraId="1722907F" w14:textId="77777777" w:rsidR="00D64124" w:rsidRPr="00CA6203" w:rsidRDefault="00D64124" w:rsidP="00D64124"/>
    <w:p w14:paraId="240E1654" w14:textId="77777777" w:rsidR="00D64124" w:rsidRPr="00CA6203" w:rsidRDefault="00D64124" w:rsidP="00D64124"/>
    <w:p w14:paraId="4B7B6537" w14:textId="77777777" w:rsidR="00D64124" w:rsidRPr="00CA6203" w:rsidRDefault="00D64124" w:rsidP="00D64124"/>
    <w:p w14:paraId="57E6BA82" w14:textId="77777777" w:rsidR="00D64124" w:rsidRPr="00CA6203" w:rsidRDefault="00D64124" w:rsidP="00D64124"/>
    <w:p w14:paraId="498DEAA9" w14:textId="77777777" w:rsidR="00D64124" w:rsidRPr="00CA6203" w:rsidRDefault="00D64124" w:rsidP="00D64124"/>
    <w:p w14:paraId="647042A3" w14:textId="77777777" w:rsidR="00D64124" w:rsidRPr="00CA6203" w:rsidRDefault="00D64124" w:rsidP="00D64124"/>
    <w:p w14:paraId="41B960F9" w14:textId="77777777" w:rsidR="00D64124" w:rsidRPr="00CA6203" w:rsidRDefault="00D64124" w:rsidP="00D64124"/>
    <w:p w14:paraId="7FCA10A9" w14:textId="77777777" w:rsidR="00D64124" w:rsidRPr="00CA6203" w:rsidRDefault="00D64124" w:rsidP="00D64124"/>
    <w:p w14:paraId="05EE2C4B" w14:textId="77777777" w:rsidR="00D64124" w:rsidRPr="00CA6203" w:rsidRDefault="00D64124" w:rsidP="00D64124"/>
    <w:p w14:paraId="1D25E754" w14:textId="77777777" w:rsidR="00864364" w:rsidRPr="00CA6203" w:rsidRDefault="00124A0B" w:rsidP="00D64124">
      <w:pPr>
        <w:rPr>
          <w:b/>
        </w:rPr>
      </w:pPr>
      <w:r w:rsidRPr="00CA6203">
        <w:tab/>
      </w:r>
      <w:r w:rsidRPr="00CA6203">
        <w:tab/>
      </w:r>
      <w:r w:rsidRPr="00CA6203">
        <w:tab/>
      </w:r>
      <w:r w:rsidRPr="00CA6203">
        <w:tab/>
      </w:r>
    </w:p>
    <w:p w14:paraId="52285031" w14:textId="77777777" w:rsidR="00864364" w:rsidRPr="00CA6203" w:rsidRDefault="00864364" w:rsidP="00864364">
      <w:r w:rsidRPr="00CA6203">
        <w:br w:type="page"/>
      </w:r>
    </w:p>
    <w:p w14:paraId="6F9936FF" w14:textId="77777777" w:rsidR="00D64124" w:rsidRPr="00CA6203" w:rsidRDefault="00864364" w:rsidP="002C02A8">
      <w:pPr>
        <w:pStyle w:val="Pealkiri"/>
      </w:pPr>
      <w:r w:rsidRPr="00CA6203">
        <w:lastRenderedPageBreak/>
        <w:t>SISUKORD</w:t>
      </w:r>
    </w:p>
    <w:p w14:paraId="63DFD49D" w14:textId="77777777" w:rsidR="00D9757D" w:rsidRPr="002D5B53" w:rsidRDefault="00D9757D" w:rsidP="00D9757D">
      <w:pPr>
        <w:pStyle w:val="Sisukorrapealkiri"/>
        <w:tabs>
          <w:tab w:val="right" w:pos="9070"/>
        </w:tabs>
        <w:rPr>
          <w:color w:val="auto"/>
        </w:rPr>
      </w:pPr>
    </w:p>
    <w:p w14:paraId="1CEC6E2B" w14:textId="77777777" w:rsidR="00990AF8" w:rsidRDefault="00DD6447">
      <w:pPr>
        <w:pStyle w:val="SK1"/>
        <w:tabs>
          <w:tab w:val="right" w:leader="dot" w:pos="9062"/>
        </w:tabs>
        <w:rPr>
          <w:rFonts w:asciiTheme="minorHAnsi" w:eastAsiaTheme="minorEastAsia" w:hAnsiTheme="minorHAnsi" w:cstheme="minorBidi"/>
          <w:noProof/>
          <w:sz w:val="22"/>
          <w:lang w:eastAsia="et-EE"/>
        </w:rPr>
      </w:pPr>
      <w:r w:rsidRPr="00CA6203">
        <w:rPr>
          <w:b/>
          <w:bCs/>
        </w:rPr>
        <w:fldChar w:fldCharType="begin"/>
      </w:r>
      <w:r w:rsidR="00D9757D" w:rsidRPr="00CA6203">
        <w:rPr>
          <w:b/>
          <w:bCs/>
        </w:rPr>
        <w:instrText xml:space="preserve"> TOC \o "1-3" \h \z \u </w:instrText>
      </w:r>
      <w:r w:rsidRPr="00CA6203">
        <w:rPr>
          <w:b/>
          <w:bCs/>
        </w:rPr>
        <w:fldChar w:fldCharType="separate"/>
      </w:r>
      <w:hyperlink w:anchor="_Toc17815015" w:history="1">
        <w:r w:rsidR="00990AF8" w:rsidRPr="009C27F1">
          <w:rPr>
            <w:rStyle w:val="Hperlink"/>
            <w:noProof/>
          </w:rPr>
          <w:t>SISSEJUHATUS</w:t>
        </w:r>
        <w:r w:rsidR="00990AF8">
          <w:rPr>
            <w:noProof/>
            <w:webHidden/>
          </w:rPr>
          <w:tab/>
        </w:r>
        <w:r>
          <w:rPr>
            <w:noProof/>
            <w:webHidden/>
          </w:rPr>
          <w:fldChar w:fldCharType="begin"/>
        </w:r>
        <w:r w:rsidR="00990AF8">
          <w:rPr>
            <w:noProof/>
            <w:webHidden/>
          </w:rPr>
          <w:instrText xml:space="preserve"> PAGEREF _Toc17815015 \h </w:instrText>
        </w:r>
        <w:r>
          <w:rPr>
            <w:noProof/>
            <w:webHidden/>
          </w:rPr>
        </w:r>
        <w:r>
          <w:rPr>
            <w:noProof/>
            <w:webHidden/>
          </w:rPr>
          <w:fldChar w:fldCharType="separate"/>
        </w:r>
        <w:r w:rsidR="00F610D8">
          <w:rPr>
            <w:noProof/>
            <w:webHidden/>
          </w:rPr>
          <w:t>3</w:t>
        </w:r>
        <w:r>
          <w:rPr>
            <w:noProof/>
            <w:webHidden/>
          </w:rPr>
          <w:fldChar w:fldCharType="end"/>
        </w:r>
      </w:hyperlink>
    </w:p>
    <w:p w14:paraId="354B2703" w14:textId="77777777" w:rsidR="00990AF8" w:rsidRDefault="00580CA4">
      <w:pPr>
        <w:pStyle w:val="SK1"/>
        <w:tabs>
          <w:tab w:val="left" w:pos="440"/>
          <w:tab w:val="right" w:leader="dot" w:pos="9062"/>
        </w:tabs>
        <w:rPr>
          <w:rFonts w:asciiTheme="minorHAnsi" w:eastAsiaTheme="minorEastAsia" w:hAnsiTheme="minorHAnsi" w:cstheme="minorBidi"/>
          <w:noProof/>
          <w:sz w:val="22"/>
          <w:lang w:eastAsia="et-EE"/>
        </w:rPr>
      </w:pPr>
      <w:hyperlink w:anchor="_Toc17815016" w:history="1">
        <w:r w:rsidR="00990AF8" w:rsidRPr="009C27F1">
          <w:rPr>
            <w:rStyle w:val="Hperlink"/>
            <w:noProof/>
          </w:rPr>
          <w:t>1.</w:t>
        </w:r>
        <w:r w:rsidR="00990AF8">
          <w:rPr>
            <w:rFonts w:asciiTheme="minorHAnsi" w:eastAsiaTheme="minorEastAsia" w:hAnsiTheme="minorHAnsi" w:cstheme="minorBidi"/>
            <w:noProof/>
            <w:sz w:val="22"/>
            <w:lang w:eastAsia="et-EE"/>
          </w:rPr>
          <w:tab/>
        </w:r>
        <w:r w:rsidR="00990AF8" w:rsidRPr="009C27F1">
          <w:rPr>
            <w:rStyle w:val="Hperlink"/>
            <w:noProof/>
          </w:rPr>
          <w:t>Ülevaade riigi eelarvepoliitikast</w:t>
        </w:r>
        <w:r w:rsidR="00990AF8">
          <w:rPr>
            <w:noProof/>
            <w:webHidden/>
          </w:rPr>
          <w:tab/>
        </w:r>
        <w:r w:rsidR="00DD6447">
          <w:rPr>
            <w:noProof/>
            <w:webHidden/>
          </w:rPr>
          <w:fldChar w:fldCharType="begin"/>
        </w:r>
        <w:r w:rsidR="00990AF8">
          <w:rPr>
            <w:noProof/>
            <w:webHidden/>
          </w:rPr>
          <w:instrText xml:space="preserve"> PAGEREF _Toc17815016 \h </w:instrText>
        </w:r>
        <w:r w:rsidR="00DD6447">
          <w:rPr>
            <w:noProof/>
            <w:webHidden/>
          </w:rPr>
        </w:r>
        <w:r w:rsidR="00DD6447">
          <w:rPr>
            <w:noProof/>
            <w:webHidden/>
          </w:rPr>
          <w:fldChar w:fldCharType="separate"/>
        </w:r>
        <w:r w:rsidR="00F610D8">
          <w:rPr>
            <w:noProof/>
            <w:webHidden/>
          </w:rPr>
          <w:t>4</w:t>
        </w:r>
        <w:r w:rsidR="00DD6447">
          <w:rPr>
            <w:noProof/>
            <w:webHidden/>
          </w:rPr>
          <w:fldChar w:fldCharType="end"/>
        </w:r>
      </w:hyperlink>
    </w:p>
    <w:p w14:paraId="1F246B32" w14:textId="77777777" w:rsidR="00990AF8" w:rsidRDefault="00580CA4">
      <w:pPr>
        <w:pStyle w:val="SK1"/>
        <w:tabs>
          <w:tab w:val="left" w:pos="440"/>
          <w:tab w:val="right" w:leader="dot" w:pos="9062"/>
        </w:tabs>
        <w:rPr>
          <w:rFonts w:asciiTheme="minorHAnsi" w:eastAsiaTheme="minorEastAsia" w:hAnsiTheme="minorHAnsi" w:cstheme="minorBidi"/>
          <w:noProof/>
          <w:sz w:val="22"/>
          <w:lang w:eastAsia="et-EE"/>
        </w:rPr>
      </w:pPr>
      <w:hyperlink w:anchor="_Toc17815017" w:history="1">
        <w:r w:rsidR="00990AF8" w:rsidRPr="009C27F1">
          <w:rPr>
            <w:rStyle w:val="Hperlink"/>
            <w:noProof/>
          </w:rPr>
          <w:t>2.</w:t>
        </w:r>
        <w:r w:rsidR="00990AF8">
          <w:rPr>
            <w:rFonts w:asciiTheme="minorHAnsi" w:eastAsiaTheme="minorEastAsia" w:hAnsiTheme="minorHAnsi" w:cstheme="minorBidi"/>
            <w:noProof/>
            <w:sz w:val="22"/>
            <w:lang w:eastAsia="et-EE"/>
          </w:rPr>
          <w:tab/>
        </w:r>
        <w:r w:rsidR="00990AF8" w:rsidRPr="009C27F1">
          <w:rPr>
            <w:rStyle w:val="Hperlink"/>
            <w:noProof/>
          </w:rPr>
          <w:t>Majanduslik olukord Haljala vallas</w:t>
        </w:r>
        <w:r w:rsidR="00990AF8">
          <w:rPr>
            <w:noProof/>
            <w:webHidden/>
          </w:rPr>
          <w:tab/>
        </w:r>
        <w:r w:rsidR="00DD6447">
          <w:rPr>
            <w:noProof/>
            <w:webHidden/>
          </w:rPr>
          <w:fldChar w:fldCharType="begin"/>
        </w:r>
        <w:r w:rsidR="00990AF8">
          <w:rPr>
            <w:noProof/>
            <w:webHidden/>
          </w:rPr>
          <w:instrText xml:space="preserve"> PAGEREF _Toc17815017 \h </w:instrText>
        </w:r>
        <w:r w:rsidR="00DD6447">
          <w:rPr>
            <w:noProof/>
            <w:webHidden/>
          </w:rPr>
        </w:r>
        <w:r w:rsidR="00DD6447">
          <w:rPr>
            <w:noProof/>
            <w:webHidden/>
          </w:rPr>
          <w:fldChar w:fldCharType="separate"/>
        </w:r>
        <w:r w:rsidR="00F610D8">
          <w:rPr>
            <w:noProof/>
            <w:webHidden/>
          </w:rPr>
          <w:t>6</w:t>
        </w:r>
        <w:r w:rsidR="00DD6447">
          <w:rPr>
            <w:noProof/>
            <w:webHidden/>
          </w:rPr>
          <w:fldChar w:fldCharType="end"/>
        </w:r>
      </w:hyperlink>
    </w:p>
    <w:p w14:paraId="53310D1E" w14:textId="77777777" w:rsidR="00990AF8" w:rsidRDefault="00580CA4">
      <w:pPr>
        <w:pStyle w:val="SK2"/>
        <w:tabs>
          <w:tab w:val="right" w:leader="dot" w:pos="9062"/>
        </w:tabs>
        <w:rPr>
          <w:rFonts w:asciiTheme="minorHAnsi" w:eastAsiaTheme="minorEastAsia" w:hAnsiTheme="minorHAnsi" w:cstheme="minorBidi"/>
          <w:noProof/>
          <w:sz w:val="22"/>
          <w:lang w:eastAsia="et-EE"/>
        </w:rPr>
      </w:pPr>
      <w:hyperlink w:anchor="_Toc17815018" w:history="1">
        <w:r w:rsidR="00990AF8" w:rsidRPr="009C27F1">
          <w:rPr>
            <w:rStyle w:val="Hperlink"/>
            <w:noProof/>
          </w:rPr>
          <w:t>2.1 Põhitegevuse tulud</w:t>
        </w:r>
        <w:r w:rsidR="00990AF8">
          <w:rPr>
            <w:noProof/>
            <w:webHidden/>
          </w:rPr>
          <w:tab/>
        </w:r>
        <w:r w:rsidR="00DD6447">
          <w:rPr>
            <w:noProof/>
            <w:webHidden/>
          </w:rPr>
          <w:fldChar w:fldCharType="begin"/>
        </w:r>
        <w:r w:rsidR="00990AF8">
          <w:rPr>
            <w:noProof/>
            <w:webHidden/>
          </w:rPr>
          <w:instrText xml:space="preserve"> PAGEREF _Toc17815018 \h </w:instrText>
        </w:r>
        <w:r w:rsidR="00DD6447">
          <w:rPr>
            <w:noProof/>
            <w:webHidden/>
          </w:rPr>
        </w:r>
        <w:r w:rsidR="00DD6447">
          <w:rPr>
            <w:noProof/>
            <w:webHidden/>
          </w:rPr>
          <w:fldChar w:fldCharType="separate"/>
        </w:r>
        <w:r w:rsidR="00F610D8">
          <w:rPr>
            <w:noProof/>
            <w:webHidden/>
          </w:rPr>
          <w:t>7</w:t>
        </w:r>
        <w:r w:rsidR="00DD6447">
          <w:rPr>
            <w:noProof/>
            <w:webHidden/>
          </w:rPr>
          <w:fldChar w:fldCharType="end"/>
        </w:r>
      </w:hyperlink>
    </w:p>
    <w:p w14:paraId="1BD11B55" w14:textId="77777777" w:rsidR="00990AF8" w:rsidRDefault="00580CA4">
      <w:pPr>
        <w:pStyle w:val="SK2"/>
        <w:tabs>
          <w:tab w:val="right" w:leader="dot" w:pos="9062"/>
        </w:tabs>
        <w:rPr>
          <w:rFonts w:asciiTheme="minorHAnsi" w:eastAsiaTheme="minorEastAsia" w:hAnsiTheme="minorHAnsi" w:cstheme="minorBidi"/>
          <w:noProof/>
          <w:sz w:val="22"/>
          <w:lang w:eastAsia="et-EE"/>
        </w:rPr>
      </w:pPr>
      <w:hyperlink w:anchor="_Toc17815019" w:history="1">
        <w:r w:rsidR="00990AF8" w:rsidRPr="009C27F1">
          <w:rPr>
            <w:rStyle w:val="Hperlink"/>
            <w:noProof/>
          </w:rPr>
          <w:t>2.2 Põhitegevuse kulud</w:t>
        </w:r>
        <w:r w:rsidR="00990AF8">
          <w:rPr>
            <w:noProof/>
            <w:webHidden/>
          </w:rPr>
          <w:tab/>
        </w:r>
        <w:r w:rsidR="00DD6447">
          <w:rPr>
            <w:noProof/>
            <w:webHidden/>
          </w:rPr>
          <w:fldChar w:fldCharType="begin"/>
        </w:r>
        <w:r w:rsidR="00990AF8">
          <w:rPr>
            <w:noProof/>
            <w:webHidden/>
          </w:rPr>
          <w:instrText xml:space="preserve"> PAGEREF _Toc17815019 \h </w:instrText>
        </w:r>
        <w:r w:rsidR="00DD6447">
          <w:rPr>
            <w:noProof/>
            <w:webHidden/>
          </w:rPr>
        </w:r>
        <w:r w:rsidR="00DD6447">
          <w:rPr>
            <w:noProof/>
            <w:webHidden/>
          </w:rPr>
          <w:fldChar w:fldCharType="separate"/>
        </w:r>
        <w:r w:rsidR="00F610D8">
          <w:rPr>
            <w:noProof/>
            <w:webHidden/>
          </w:rPr>
          <w:t>8</w:t>
        </w:r>
        <w:r w:rsidR="00DD6447">
          <w:rPr>
            <w:noProof/>
            <w:webHidden/>
          </w:rPr>
          <w:fldChar w:fldCharType="end"/>
        </w:r>
      </w:hyperlink>
    </w:p>
    <w:p w14:paraId="401240C7" w14:textId="77777777" w:rsidR="00990AF8" w:rsidRDefault="00580CA4">
      <w:pPr>
        <w:pStyle w:val="SK2"/>
        <w:tabs>
          <w:tab w:val="right" w:leader="dot" w:pos="9062"/>
        </w:tabs>
        <w:rPr>
          <w:rFonts w:asciiTheme="minorHAnsi" w:eastAsiaTheme="minorEastAsia" w:hAnsiTheme="minorHAnsi" w:cstheme="minorBidi"/>
          <w:noProof/>
          <w:sz w:val="22"/>
          <w:lang w:eastAsia="et-EE"/>
        </w:rPr>
      </w:pPr>
      <w:hyperlink w:anchor="_Toc17815020" w:history="1">
        <w:r w:rsidR="00990AF8" w:rsidRPr="009C27F1">
          <w:rPr>
            <w:rStyle w:val="Hperlink"/>
            <w:noProof/>
          </w:rPr>
          <w:t>2.3 Investeeringud</w:t>
        </w:r>
        <w:r w:rsidR="00990AF8">
          <w:rPr>
            <w:noProof/>
            <w:webHidden/>
          </w:rPr>
          <w:tab/>
        </w:r>
        <w:r w:rsidR="00DD6447">
          <w:rPr>
            <w:noProof/>
            <w:webHidden/>
          </w:rPr>
          <w:fldChar w:fldCharType="begin"/>
        </w:r>
        <w:r w:rsidR="00990AF8">
          <w:rPr>
            <w:noProof/>
            <w:webHidden/>
          </w:rPr>
          <w:instrText xml:space="preserve"> PAGEREF _Toc17815020 \h </w:instrText>
        </w:r>
        <w:r w:rsidR="00DD6447">
          <w:rPr>
            <w:noProof/>
            <w:webHidden/>
          </w:rPr>
        </w:r>
        <w:r w:rsidR="00DD6447">
          <w:rPr>
            <w:noProof/>
            <w:webHidden/>
          </w:rPr>
          <w:fldChar w:fldCharType="separate"/>
        </w:r>
        <w:r w:rsidR="00F610D8">
          <w:rPr>
            <w:noProof/>
            <w:webHidden/>
          </w:rPr>
          <w:t>9</w:t>
        </w:r>
        <w:r w:rsidR="00DD6447">
          <w:rPr>
            <w:noProof/>
            <w:webHidden/>
          </w:rPr>
          <w:fldChar w:fldCharType="end"/>
        </w:r>
      </w:hyperlink>
    </w:p>
    <w:p w14:paraId="174BF547" w14:textId="77777777" w:rsidR="00990AF8" w:rsidRDefault="00580CA4">
      <w:pPr>
        <w:pStyle w:val="SK2"/>
        <w:tabs>
          <w:tab w:val="right" w:leader="dot" w:pos="9062"/>
        </w:tabs>
        <w:rPr>
          <w:rFonts w:asciiTheme="minorHAnsi" w:eastAsiaTheme="minorEastAsia" w:hAnsiTheme="minorHAnsi" w:cstheme="minorBidi"/>
          <w:noProof/>
          <w:sz w:val="22"/>
          <w:lang w:eastAsia="et-EE"/>
        </w:rPr>
      </w:pPr>
      <w:hyperlink w:anchor="_Toc17815021" w:history="1">
        <w:r w:rsidR="00990AF8" w:rsidRPr="009C27F1">
          <w:rPr>
            <w:rStyle w:val="Hperlink"/>
            <w:noProof/>
          </w:rPr>
          <w:t>2.4 Finantseeringud</w:t>
        </w:r>
        <w:r w:rsidR="00990AF8">
          <w:rPr>
            <w:noProof/>
            <w:webHidden/>
          </w:rPr>
          <w:tab/>
        </w:r>
        <w:r w:rsidR="00DD6447">
          <w:rPr>
            <w:noProof/>
            <w:webHidden/>
          </w:rPr>
          <w:fldChar w:fldCharType="begin"/>
        </w:r>
        <w:r w:rsidR="00990AF8">
          <w:rPr>
            <w:noProof/>
            <w:webHidden/>
          </w:rPr>
          <w:instrText xml:space="preserve"> PAGEREF _Toc17815021 \h </w:instrText>
        </w:r>
        <w:r w:rsidR="00DD6447">
          <w:rPr>
            <w:noProof/>
            <w:webHidden/>
          </w:rPr>
        </w:r>
        <w:r w:rsidR="00DD6447">
          <w:rPr>
            <w:noProof/>
            <w:webHidden/>
          </w:rPr>
          <w:fldChar w:fldCharType="separate"/>
        </w:r>
        <w:r w:rsidR="00F610D8">
          <w:rPr>
            <w:noProof/>
            <w:webHidden/>
          </w:rPr>
          <w:t>13</w:t>
        </w:r>
        <w:r w:rsidR="00DD6447">
          <w:rPr>
            <w:noProof/>
            <w:webHidden/>
          </w:rPr>
          <w:fldChar w:fldCharType="end"/>
        </w:r>
      </w:hyperlink>
    </w:p>
    <w:p w14:paraId="580D563F" w14:textId="77777777" w:rsidR="00990AF8" w:rsidRDefault="00580CA4">
      <w:pPr>
        <w:pStyle w:val="SK1"/>
        <w:tabs>
          <w:tab w:val="left" w:pos="440"/>
          <w:tab w:val="right" w:leader="dot" w:pos="9062"/>
        </w:tabs>
        <w:rPr>
          <w:rFonts w:asciiTheme="minorHAnsi" w:eastAsiaTheme="minorEastAsia" w:hAnsiTheme="minorHAnsi" w:cstheme="minorBidi"/>
          <w:noProof/>
          <w:sz w:val="22"/>
          <w:lang w:eastAsia="et-EE"/>
        </w:rPr>
      </w:pPr>
      <w:hyperlink w:anchor="_Toc17815022" w:history="1">
        <w:r w:rsidR="00990AF8" w:rsidRPr="009C27F1">
          <w:rPr>
            <w:rStyle w:val="Hperlink"/>
            <w:noProof/>
          </w:rPr>
          <w:t>3.</w:t>
        </w:r>
        <w:r w:rsidR="00990AF8">
          <w:rPr>
            <w:rFonts w:asciiTheme="minorHAnsi" w:eastAsiaTheme="minorEastAsia" w:hAnsiTheme="minorHAnsi" w:cstheme="minorBidi"/>
            <w:noProof/>
            <w:sz w:val="22"/>
            <w:lang w:eastAsia="et-EE"/>
          </w:rPr>
          <w:tab/>
        </w:r>
        <w:r w:rsidR="00990AF8" w:rsidRPr="009C27F1">
          <w:rPr>
            <w:rStyle w:val="Hperlink"/>
            <w:noProof/>
          </w:rPr>
          <w:t>Informatsioon kohalike maksude ja maamaksu muudatustest</w:t>
        </w:r>
        <w:r w:rsidR="00990AF8">
          <w:rPr>
            <w:noProof/>
            <w:webHidden/>
          </w:rPr>
          <w:tab/>
        </w:r>
        <w:r w:rsidR="00DD6447">
          <w:rPr>
            <w:noProof/>
            <w:webHidden/>
          </w:rPr>
          <w:fldChar w:fldCharType="begin"/>
        </w:r>
        <w:r w:rsidR="00990AF8">
          <w:rPr>
            <w:noProof/>
            <w:webHidden/>
          </w:rPr>
          <w:instrText xml:space="preserve"> PAGEREF _Toc17815022 \h </w:instrText>
        </w:r>
        <w:r w:rsidR="00DD6447">
          <w:rPr>
            <w:noProof/>
            <w:webHidden/>
          </w:rPr>
        </w:r>
        <w:r w:rsidR="00DD6447">
          <w:rPr>
            <w:noProof/>
            <w:webHidden/>
          </w:rPr>
          <w:fldChar w:fldCharType="separate"/>
        </w:r>
        <w:r w:rsidR="00F610D8">
          <w:rPr>
            <w:noProof/>
            <w:webHidden/>
          </w:rPr>
          <w:t>14</w:t>
        </w:r>
        <w:r w:rsidR="00DD6447">
          <w:rPr>
            <w:noProof/>
            <w:webHidden/>
          </w:rPr>
          <w:fldChar w:fldCharType="end"/>
        </w:r>
      </w:hyperlink>
    </w:p>
    <w:p w14:paraId="12B2843C" w14:textId="77777777" w:rsidR="00990AF8" w:rsidRDefault="00580CA4">
      <w:pPr>
        <w:pStyle w:val="SK1"/>
        <w:tabs>
          <w:tab w:val="left" w:pos="440"/>
          <w:tab w:val="right" w:leader="dot" w:pos="9062"/>
        </w:tabs>
        <w:rPr>
          <w:rFonts w:asciiTheme="minorHAnsi" w:eastAsiaTheme="minorEastAsia" w:hAnsiTheme="minorHAnsi" w:cstheme="minorBidi"/>
          <w:noProof/>
          <w:sz w:val="22"/>
          <w:lang w:eastAsia="et-EE"/>
        </w:rPr>
      </w:pPr>
      <w:hyperlink w:anchor="_Toc17815023" w:history="1">
        <w:r w:rsidR="00990AF8" w:rsidRPr="009C27F1">
          <w:rPr>
            <w:rStyle w:val="Hperlink"/>
            <w:noProof/>
          </w:rPr>
          <w:t>4.</w:t>
        </w:r>
        <w:r w:rsidR="00990AF8">
          <w:rPr>
            <w:rFonts w:asciiTheme="minorHAnsi" w:eastAsiaTheme="minorEastAsia" w:hAnsiTheme="minorHAnsi" w:cstheme="minorBidi"/>
            <w:noProof/>
            <w:sz w:val="22"/>
            <w:lang w:eastAsia="et-EE"/>
          </w:rPr>
          <w:tab/>
        </w:r>
        <w:r w:rsidR="00990AF8" w:rsidRPr="009C27F1">
          <w:rPr>
            <w:rStyle w:val="Hperlink"/>
            <w:noProof/>
          </w:rPr>
          <w:t>Netovõlakoormus</w:t>
        </w:r>
        <w:r w:rsidR="00990AF8">
          <w:rPr>
            <w:noProof/>
            <w:webHidden/>
          </w:rPr>
          <w:tab/>
        </w:r>
        <w:r w:rsidR="00DD6447">
          <w:rPr>
            <w:noProof/>
            <w:webHidden/>
          </w:rPr>
          <w:fldChar w:fldCharType="begin"/>
        </w:r>
        <w:r w:rsidR="00990AF8">
          <w:rPr>
            <w:noProof/>
            <w:webHidden/>
          </w:rPr>
          <w:instrText xml:space="preserve"> PAGEREF _Toc17815023 \h </w:instrText>
        </w:r>
        <w:r w:rsidR="00DD6447">
          <w:rPr>
            <w:noProof/>
            <w:webHidden/>
          </w:rPr>
        </w:r>
        <w:r w:rsidR="00DD6447">
          <w:rPr>
            <w:noProof/>
            <w:webHidden/>
          </w:rPr>
          <w:fldChar w:fldCharType="separate"/>
        </w:r>
        <w:r w:rsidR="00F610D8">
          <w:rPr>
            <w:noProof/>
            <w:webHidden/>
          </w:rPr>
          <w:t>15</w:t>
        </w:r>
        <w:r w:rsidR="00DD6447">
          <w:rPr>
            <w:noProof/>
            <w:webHidden/>
          </w:rPr>
          <w:fldChar w:fldCharType="end"/>
        </w:r>
      </w:hyperlink>
    </w:p>
    <w:p w14:paraId="6587A100" w14:textId="77777777" w:rsidR="00D9757D" w:rsidRPr="00CA6203" w:rsidRDefault="00DD6447">
      <w:r w:rsidRPr="00CA6203">
        <w:rPr>
          <w:b/>
          <w:bCs/>
        </w:rPr>
        <w:fldChar w:fldCharType="end"/>
      </w:r>
    </w:p>
    <w:p w14:paraId="1F38677A" w14:textId="77777777" w:rsidR="00BD2574" w:rsidRPr="00CA6203" w:rsidRDefault="00BD2574">
      <w:pPr>
        <w:spacing w:after="160" w:line="259" w:lineRule="auto"/>
        <w:jc w:val="left"/>
        <w:sectPr w:rsidR="00BD2574" w:rsidRPr="00CA6203" w:rsidSect="00BD2574">
          <w:footerReference w:type="first" r:id="rId12"/>
          <w:pgSz w:w="11906" w:h="16838" w:code="9"/>
          <w:pgMar w:top="1418" w:right="1274" w:bottom="1418" w:left="1560" w:header="709" w:footer="709" w:gutter="0"/>
          <w:cols w:space="708"/>
          <w:titlePg/>
          <w:docGrid w:linePitch="360"/>
        </w:sectPr>
      </w:pPr>
    </w:p>
    <w:p w14:paraId="51E66B11" w14:textId="77777777" w:rsidR="00864364" w:rsidRPr="00CA6203" w:rsidRDefault="00864364">
      <w:pPr>
        <w:spacing w:after="160" w:line="259" w:lineRule="auto"/>
        <w:jc w:val="left"/>
      </w:pPr>
    </w:p>
    <w:p w14:paraId="0FA64A6A" w14:textId="77777777" w:rsidR="002C02A8" w:rsidRPr="00CA6203" w:rsidRDefault="00864364" w:rsidP="0039414C">
      <w:pPr>
        <w:pStyle w:val="Pealkiri1"/>
        <w:numPr>
          <w:ilvl w:val="0"/>
          <w:numId w:val="0"/>
        </w:numPr>
      </w:pPr>
      <w:bookmarkStart w:id="0" w:name="_Toc17815015"/>
      <w:r w:rsidRPr="00CA6203">
        <w:t>S</w:t>
      </w:r>
      <w:r w:rsidR="002C02A8" w:rsidRPr="00CA6203">
        <w:t>ISSEJUHATUS</w:t>
      </w:r>
      <w:bookmarkEnd w:id="0"/>
    </w:p>
    <w:p w14:paraId="798172CF" w14:textId="77777777" w:rsidR="0039414C" w:rsidRPr="00CA6203" w:rsidRDefault="0039414C" w:rsidP="0039414C"/>
    <w:p w14:paraId="761E7924" w14:textId="77777777" w:rsidR="0039414C" w:rsidRPr="00CA6203" w:rsidRDefault="0039414C" w:rsidP="00A02051">
      <w:r w:rsidRPr="00CA6203">
        <w:t>Eelarvestrateegia koostatakse arengukavas sätestatud eesmärkide saavutamiseks, et planeerida</w:t>
      </w:r>
      <w:r w:rsidR="002D5B53">
        <w:t xml:space="preserve"> </w:t>
      </w:r>
      <w:r w:rsidRPr="00CA6203">
        <w:t>kavandavate tegevuste finantseerimist.</w:t>
      </w:r>
    </w:p>
    <w:p w14:paraId="0A1A435B" w14:textId="77777777" w:rsidR="0039414C" w:rsidRPr="00CA6203" w:rsidRDefault="0039414C" w:rsidP="00A02051">
      <w:r w:rsidRPr="00CA6203">
        <w:t>Eelarvestrateegia koostamisel, menetlemisel, vastuvõtmisel ja avalikustamisel lähtutakse kohaliku omavalitsuse korralduse seaduse §-st 37</w:t>
      </w:r>
      <w:r w:rsidRPr="00CA6203">
        <w:rPr>
          <w:vertAlign w:val="superscript"/>
        </w:rPr>
        <w:t>2</w:t>
      </w:r>
      <w:r w:rsidRPr="00CA6203">
        <w:t>.</w:t>
      </w:r>
    </w:p>
    <w:p w14:paraId="2C96B57A" w14:textId="77777777" w:rsidR="0039414C" w:rsidRPr="00CA6203" w:rsidRDefault="0039414C" w:rsidP="00A02051">
      <w:r w:rsidRPr="00CA6203">
        <w:t xml:space="preserve">Kohaliku omavalitsuse üksuse finantsjuhtimise seadus § </w:t>
      </w:r>
      <w:r w:rsidRPr="000D734C">
        <w:t>20 lõike 3</w:t>
      </w:r>
      <w:r w:rsidRPr="00CA6203">
        <w:t xml:space="preserve"> järgi peab eelarvestrateegias kajastuma järgnev:</w:t>
      </w:r>
    </w:p>
    <w:p w14:paraId="2CBCE4BC" w14:textId="77777777" w:rsidR="0039414C" w:rsidRPr="00CA6203" w:rsidRDefault="0039414C" w:rsidP="00A02051">
      <w:pPr>
        <w:pStyle w:val="Loendilik"/>
        <w:numPr>
          <w:ilvl w:val="0"/>
          <w:numId w:val="5"/>
        </w:numPr>
      </w:pPr>
      <w:r w:rsidRPr="00CA6203">
        <w:t>valla majandusliku olukorra analüüs ja prognoos eelarvestrateegia perioodiks;</w:t>
      </w:r>
    </w:p>
    <w:p w14:paraId="659FCAD9" w14:textId="77777777" w:rsidR="0039414C" w:rsidRPr="00CA6203" w:rsidRDefault="0039414C" w:rsidP="00F4556A">
      <w:pPr>
        <w:pStyle w:val="Loendilik"/>
        <w:numPr>
          <w:ilvl w:val="0"/>
          <w:numId w:val="5"/>
        </w:numPr>
        <w:ind w:left="708"/>
      </w:pPr>
      <w:r w:rsidRPr="00CA6203">
        <w:t>eelnenud aasta tegelikud, jooksva aasta eeldatavad ja eelarvestrateegia perioodiks</w:t>
      </w:r>
      <w:r w:rsidR="008B5747" w:rsidRPr="00CA6203">
        <w:t xml:space="preserve"> </w:t>
      </w:r>
      <w:r w:rsidRPr="00CA6203">
        <w:t>prognoositavad põhitegevuse tulud, kulud ning olulisemad investeeringud koos</w:t>
      </w:r>
      <w:r w:rsidR="00E41E81" w:rsidRPr="00CA6203">
        <w:t xml:space="preserve"> </w:t>
      </w:r>
      <w:r w:rsidRPr="00CA6203">
        <w:t>hinnangulise maksumuse prognoosi ja võimalike finantseerimisallikatega, eeldatav</w:t>
      </w:r>
      <w:r w:rsidR="00F4556A" w:rsidRPr="00CA6203">
        <w:t xml:space="preserve"> </w:t>
      </w:r>
      <w:r w:rsidRPr="00CA6203">
        <w:t>finantseerimistegevuse maht ning likviidsete varade muutus;</w:t>
      </w:r>
    </w:p>
    <w:p w14:paraId="3E35DCC5" w14:textId="77777777" w:rsidR="0039414C" w:rsidRPr="00CA6203" w:rsidRDefault="0039414C" w:rsidP="00F4556A">
      <w:pPr>
        <w:pStyle w:val="Loendilik"/>
        <w:numPr>
          <w:ilvl w:val="0"/>
          <w:numId w:val="5"/>
        </w:numPr>
      </w:pPr>
      <w:r w:rsidRPr="00CA6203">
        <w:t>informatsioon eelarvestrateegia perioodiks kavandatavatest kohalike maksude ja</w:t>
      </w:r>
      <w:r w:rsidR="00F4556A" w:rsidRPr="00CA6203">
        <w:t xml:space="preserve"> </w:t>
      </w:r>
      <w:r w:rsidRPr="00CA6203">
        <w:t>maamaksu muudatustest;</w:t>
      </w:r>
    </w:p>
    <w:p w14:paraId="336347A9" w14:textId="77777777" w:rsidR="0039414C" w:rsidRPr="000D734C" w:rsidRDefault="0039414C" w:rsidP="00F4556A">
      <w:pPr>
        <w:pStyle w:val="Loendilik"/>
        <w:numPr>
          <w:ilvl w:val="0"/>
          <w:numId w:val="5"/>
        </w:numPr>
      </w:pPr>
      <w:r w:rsidRPr="000D734C">
        <w:t>ülevaade valla ja allasutuste majandusolukorrast, sealhulgas arvnäitajad, mis on</w:t>
      </w:r>
      <w:r w:rsidR="00F4556A" w:rsidRPr="000D734C">
        <w:t xml:space="preserve"> </w:t>
      </w:r>
      <w:r w:rsidRPr="000D734C">
        <w:t>vajalikud põhitegevuse tulemi ja netovõlakoormuse määra arvutamiseks;</w:t>
      </w:r>
    </w:p>
    <w:p w14:paraId="02C0ECEC" w14:textId="77777777" w:rsidR="0039414C" w:rsidRPr="00CA6203" w:rsidRDefault="0039414C" w:rsidP="00F4556A">
      <w:pPr>
        <w:pStyle w:val="Loendilik"/>
        <w:numPr>
          <w:ilvl w:val="0"/>
          <w:numId w:val="5"/>
        </w:numPr>
        <w:ind w:left="709" w:hanging="283"/>
      </w:pPr>
      <w:r w:rsidRPr="00CA6203">
        <w:t>põhitegevuse tulem eelmisel aastal, jooksvaks aastaks prognoositud ja</w:t>
      </w:r>
      <w:r w:rsidR="008B5747" w:rsidRPr="00CA6203">
        <w:t xml:space="preserve"> </w:t>
      </w:r>
      <w:r w:rsidRPr="00CA6203">
        <w:t>eelarvestrateegia perioodi igaks aastaks prognoositav põhitegevuse tulem iga aasta lõpu</w:t>
      </w:r>
      <w:r w:rsidR="008B5747" w:rsidRPr="00CA6203">
        <w:t xml:space="preserve"> </w:t>
      </w:r>
      <w:r w:rsidRPr="00CA6203">
        <w:t>seisuga;</w:t>
      </w:r>
    </w:p>
    <w:p w14:paraId="3E4DDAFF" w14:textId="77777777" w:rsidR="0039414C" w:rsidRPr="00CA6203" w:rsidRDefault="0039414C" w:rsidP="00F4556A">
      <w:pPr>
        <w:pStyle w:val="Loendilik"/>
        <w:numPr>
          <w:ilvl w:val="0"/>
          <w:numId w:val="5"/>
        </w:numPr>
      </w:pPr>
      <w:r w:rsidRPr="00CA6203">
        <w:t>tegelik netovõlakoormus eelmisel aastal, jooksvaks aastaks prognoositud ja</w:t>
      </w:r>
      <w:r w:rsidR="008B5747" w:rsidRPr="00CA6203">
        <w:t xml:space="preserve"> </w:t>
      </w:r>
      <w:r w:rsidRPr="00CA6203">
        <w:t>eelarvestrateegia perioodiks prognoositav netovõl</w:t>
      </w:r>
      <w:r w:rsidR="008B5747" w:rsidRPr="00CA6203">
        <w:t>akoormus iga aasta lõpu seisuga.</w:t>
      </w:r>
    </w:p>
    <w:p w14:paraId="4BD74A7F" w14:textId="77777777" w:rsidR="008B5747" w:rsidRPr="00CA6203" w:rsidRDefault="008B5747" w:rsidP="008B5747">
      <w:pPr>
        <w:pStyle w:val="Loendilik"/>
      </w:pPr>
    </w:p>
    <w:p w14:paraId="1D51BD29" w14:textId="77777777" w:rsidR="0039414C" w:rsidRPr="00CA6203" w:rsidRDefault="0039414C" w:rsidP="00A02051">
      <w:r w:rsidRPr="00CA6203">
        <w:t>Eelarvestrateegia on aluseks iga-aastasele valla eelarve koostamisele ning annab üldised</w:t>
      </w:r>
      <w:r w:rsidR="008B5747" w:rsidRPr="00CA6203">
        <w:t xml:space="preserve"> </w:t>
      </w:r>
      <w:r w:rsidRPr="00CA6203">
        <w:t>suunised ja juhised. Eelarvestrateegias toodud tulude ja kulude prognoose ja proportsioone on</w:t>
      </w:r>
      <w:r w:rsidR="008B5747" w:rsidRPr="00CA6203">
        <w:t xml:space="preserve"> </w:t>
      </w:r>
      <w:r w:rsidRPr="00CA6203">
        <w:t>vaja täiendavalt analüüsida eelarvete koostamise käigus.</w:t>
      </w:r>
    </w:p>
    <w:p w14:paraId="63D28B42" w14:textId="77777777" w:rsidR="002C02A8" w:rsidRPr="00CA6203" w:rsidRDefault="002C02A8" w:rsidP="00A02051">
      <w:pPr>
        <w:rPr>
          <w:rFonts w:eastAsiaTheme="majorEastAsia" w:cstheme="majorBidi"/>
          <w:b/>
          <w:spacing w:val="-10"/>
          <w:kern w:val="28"/>
          <w:szCs w:val="56"/>
        </w:rPr>
      </w:pPr>
      <w:r w:rsidRPr="00CA6203">
        <w:br w:type="page"/>
      </w:r>
    </w:p>
    <w:p w14:paraId="1F355A1D" w14:textId="77777777" w:rsidR="00A02051" w:rsidRPr="00CA6203" w:rsidRDefault="00A02051" w:rsidP="00E24519">
      <w:pPr>
        <w:pStyle w:val="Pealkiri1"/>
      </w:pPr>
      <w:bookmarkStart w:id="1" w:name="_Toc17815016"/>
      <w:r w:rsidRPr="00CA6203">
        <w:lastRenderedPageBreak/>
        <w:t>Ülevaade riigi eelarvepoliitikast</w:t>
      </w:r>
      <w:bookmarkEnd w:id="1"/>
    </w:p>
    <w:p w14:paraId="5CCEDD08" w14:textId="77777777" w:rsidR="001E4204" w:rsidRPr="00CA6203" w:rsidRDefault="001E4204" w:rsidP="00AC3189"/>
    <w:p w14:paraId="07025539" w14:textId="77777777" w:rsidR="001E4204" w:rsidRPr="0006323B" w:rsidRDefault="001E4204" w:rsidP="00AC3189">
      <w:pPr>
        <w:rPr>
          <w:b/>
        </w:rPr>
      </w:pPr>
      <w:r w:rsidRPr="0006323B">
        <w:rPr>
          <w:b/>
        </w:rPr>
        <w:t>Kokkuvõte Rahandusministeeriumi 201</w:t>
      </w:r>
      <w:r w:rsidR="0006323B" w:rsidRPr="0006323B">
        <w:rPr>
          <w:b/>
        </w:rPr>
        <w:t>9</w:t>
      </w:r>
      <w:r w:rsidRPr="0006323B">
        <w:rPr>
          <w:b/>
        </w:rPr>
        <w:t xml:space="preserve"> </w:t>
      </w:r>
      <w:r w:rsidR="0006323B">
        <w:rPr>
          <w:b/>
        </w:rPr>
        <w:t xml:space="preserve">aasta </w:t>
      </w:r>
      <w:r w:rsidRPr="0006323B">
        <w:rPr>
          <w:b/>
        </w:rPr>
        <w:t xml:space="preserve">kevadisest </w:t>
      </w:r>
      <w:r w:rsidR="0006323B">
        <w:rPr>
          <w:b/>
        </w:rPr>
        <w:t>majandus</w:t>
      </w:r>
      <w:r w:rsidRPr="0006323B">
        <w:rPr>
          <w:b/>
        </w:rPr>
        <w:t>prognoosist</w:t>
      </w:r>
    </w:p>
    <w:p w14:paraId="7F8C32F6" w14:textId="77777777" w:rsidR="00A02051" w:rsidRPr="0006323B" w:rsidRDefault="00AC3189" w:rsidP="00AC3189">
      <w:r w:rsidRPr="0006323B">
        <w:t xml:space="preserve">Valitsuse eelarvepoliitika põhieesmärk on toetada makromajanduslikku stabiilsust läbi turgude paindlikkuse ja efektiivsuse ning ohjata majanduse tasakaalustatud arengut ohustavaid riske. Valitsuse eelarvepoliitika eesmärgiks on </w:t>
      </w:r>
      <w:r w:rsidR="0006323B">
        <w:t xml:space="preserve">saavutada ja säilitada </w:t>
      </w:r>
      <w:r w:rsidRPr="0006323B">
        <w:t xml:space="preserve">valitsussektori struktuurne </w:t>
      </w:r>
      <w:r w:rsidR="0006323B">
        <w:t>eelarve</w:t>
      </w:r>
      <w:r w:rsidRPr="0006323B">
        <w:t xml:space="preserve">tasakaal </w:t>
      </w:r>
      <w:proofErr w:type="spellStart"/>
      <w:r w:rsidRPr="0006323B">
        <w:t>keskpikal</w:t>
      </w:r>
      <w:proofErr w:type="spellEnd"/>
      <w:r w:rsidRPr="0006323B">
        <w:t xml:space="preserve"> perioodil</w:t>
      </w:r>
      <w:r w:rsidR="0006323B">
        <w:t>.</w:t>
      </w:r>
    </w:p>
    <w:p w14:paraId="408BFD9B" w14:textId="77777777" w:rsidR="002A6BB8" w:rsidRPr="004527CF" w:rsidRDefault="00F435D0" w:rsidP="002A6BB8">
      <w:r w:rsidRPr="004527CF">
        <w:t xml:space="preserve">Valitsuse eesmärk on tagada jätkusuutlik ja makromajandust tasakaalustav eelarvepoliitika. Sihiks on, et eelarvepoliitilised otsused toetavad maksimaalselt makromajanduslikku stabiilsust, ohjavad majanduse tasakaalustatud arengut ohustavaid riske ning parandavad majanduse kasvupotentsiaali ja tööhõivet. </w:t>
      </w:r>
      <w:r w:rsidR="002A6BB8" w:rsidRPr="004527CF">
        <w:t>Tulevaste majanduslangustega t</w:t>
      </w:r>
      <w:r w:rsidRPr="004527CF">
        <w:t xml:space="preserve">oimetulekuks peab olema tagatud piisavate reservide olemasolu </w:t>
      </w:r>
      <w:r w:rsidR="002A6BB8" w:rsidRPr="004527CF">
        <w:t>ja paindlikkus eelarves tulude j</w:t>
      </w:r>
      <w:r w:rsidRPr="004527CF">
        <w:t xml:space="preserve">a kulude struktuuri muutmiseks. Eelarvepoliitilised otsused </w:t>
      </w:r>
      <w:r w:rsidR="002A6BB8" w:rsidRPr="004527CF">
        <w:t>langetatakse üheaegselt</w:t>
      </w:r>
      <w:r w:rsidRPr="004527CF">
        <w:t xml:space="preserve">, otsused on jätkusuutlikud, maksimaalselt </w:t>
      </w:r>
      <w:r w:rsidR="002A6BB8" w:rsidRPr="004527CF">
        <w:t>valdkonnapoliitikaid ja muude valitsussektori tasandite</w:t>
      </w:r>
      <w:r w:rsidRPr="004527CF">
        <w:t xml:space="preserve"> tegevust arvestavad ning kõiki </w:t>
      </w:r>
      <w:r w:rsidR="002A6BB8" w:rsidRPr="004527CF">
        <w:t>rahastamisallikaid ühtselt käsitlevad.</w:t>
      </w:r>
    </w:p>
    <w:p w14:paraId="558CEF0F" w14:textId="77777777" w:rsidR="00322501" w:rsidRDefault="002A6BB8" w:rsidP="002A6BB8">
      <w:r w:rsidRPr="004527CF">
        <w:t>Kiirema majanduskasvu aegadel hoidutakse investeering</w:t>
      </w:r>
      <w:r w:rsidR="00F435D0" w:rsidRPr="004527CF">
        <w:t xml:space="preserve">ute liigsest kasvatamisest ning </w:t>
      </w:r>
      <w:r w:rsidRPr="004527CF">
        <w:t>eelistatakse finantseerimisallikana välitoetuste kasutamist.</w:t>
      </w:r>
      <w:r w:rsidR="00F435D0" w:rsidRPr="004527CF">
        <w:t xml:space="preserve"> Prioriteetseteks seatakse need </w:t>
      </w:r>
      <w:r w:rsidRPr="004527CF">
        <w:t>investeeringud, mille tulemusel kasvab nii inimeste heaolu ku</w:t>
      </w:r>
      <w:r w:rsidR="00F435D0" w:rsidRPr="004527CF">
        <w:t xml:space="preserve">i paraneb kaitsevõime. Nii saab </w:t>
      </w:r>
      <w:r w:rsidRPr="004527CF">
        <w:t>inimestele pakkuda paremaid teenuseid hariduses, sotsiaalhoolekandes ja tervishoius.</w:t>
      </w:r>
    </w:p>
    <w:p w14:paraId="1ABC04CB" w14:textId="77777777" w:rsidR="00E624B5" w:rsidRPr="00E624B5" w:rsidRDefault="00E624B5" w:rsidP="00AF3B8C">
      <w:pPr>
        <w:autoSpaceDE w:val="0"/>
        <w:autoSpaceDN w:val="0"/>
        <w:adjustRightInd w:val="0"/>
        <w:rPr>
          <w:szCs w:val="24"/>
        </w:rPr>
      </w:pPr>
      <w:r w:rsidRPr="00E624B5">
        <w:rPr>
          <w:b/>
          <w:bCs/>
          <w:szCs w:val="24"/>
          <w:lang w:eastAsia="et-EE"/>
        </w:rPr>
        <w:t>Valitsussektori eelarvepositsiooni eesmärk ning võrdlus eelmise riigi</w:t>
      </w:r>
      <w:r>
        <w:rPr>
          <w:b/>
          <w:bCs/>
          <w:szCs w:val="24"/>
          <w:lang w:eastAsia="et-EE"/>
        </w:rPr>
        <w:t xml:space="preserve"> </w:t>
      </w:r>
      <w:r w:rsidRPr="00E624B5">
        <w:rPr>
          <w:b/>
          <w:bCs/>
          <w:szCs w:val="24"/>
          <w:lang w:eastAsia="et-EE"/>
        </w:rPr>
        <w:t>eelarvestrateegiaga</w:t>
      </w:r>
    </w:p>
    <w:p w14:paraId="3A109A44" w14:textId="77777777" w:rsidR="00E624B5" w:rsidRPr="00E624B5" w:rsidRDefault="00E624B5" w:rsidP="00AF3B8C">
      <w:pPr>
        <w:autoSpaceDE w:val="0"/>
        <w:autoSpaceDN w:val="0"/>
        <w:adjustRightInd w:val="0"/>
        <w:rPr>
          <w:rFonts w:eastAsia="TimesNewRomanPSMT"/>
          <w:b/>
          <w:bCs/>
          <w:szCs w:val="24"/>
          <w:lang w:eastAsia="et-EE"/>
        </w:rPr>
      </w:pPr>
      <w:r w:rsidRPr="00E624B5">
        <w:rPr>
          <w:rFonts w:eastAsia="TimesNewRomanPSMT"/>
          <w:szCs w:val="24"/>
          <w:lang w:eastAsia="et-EE"/>
        </w:rPr>
        <w:t xml:space="preserve">Arvestades 2018. aasta tegelikku struktuurset defitsiiti 1,4% </w:t>
      </w:r>
      <w:proofErr w:type="spellStart"/>
      <w:r w:rsidRPr="00E624B5">
        <w:rPr>
          <w:rFonts w:eastAsia="TimesNewRomanPSMT"/>
          <w:szCs w:val="24"/>
          <w:lang w:eastAsia="et-EE"/>
        </w:rPr>
        <w:t>SKPst</w:t>
      </w:r>
      <w:proofErr w:type="spellEnd"/>
      <w:r w:rsidRPr="00E624B5">
        <w:rPr>
          <w:rFonts w:eastAsia="TimesNewRomanPSMT"/>
          <w:szCs w:val="24"/>
          <w:lang w:eastAsia="et-EE"/>
        </w:rPr>
        <w:t xml:space="preserve"> ning riigieelarve seaduses</w:t>
      </w:r>
      <w:r w:rsidR="002D5B53">
        <w:rPr>
          <w:rFonts w:eastAsia="TimesNewRomanPSMT"/>
          <w:szCs w:val="24"/>
          <w:lang w:eastAsia="et-EE"/>
        </w:rPr>
        <w:t xml:space="preserve"> </w:t>
      </w:r>
      <w:r w:rsidRPr="00E624B5">
        <w:rPr>
          <w:rFonts w:eastAsia="TimesNewRomanPSMT"/>
          <w:szCs w:val="24"/>
          <w:lang w:eastAsia="et-EE"/>
        </w:rPr>
        <w:t>sätestatud korrigeerimismehhanismi, mille kohaselt tuleb tasakaalureeglile mittevastavat</w:t>
      </w:r>
      <w:r w:rsidR="002D5B53">
        <w:rPr>
          <w:rFonts w:eastAsia="TimesNewRomanPSMT"/>
          <w:szCs w:val="24"/>
          <w:lang w:eastAsia="et-EE"/>
        </w:rPr>
        <w:t xml:space="preserve"> </w:t>
      </w:r>
      <w:r w:rsidRPr="00E624B5">
        <w:rPr>
          <w:rFonts w:eastAsia="TimesNewRomanPSMT"/>
          <w:szCs w:val="24"/>
          <w:lang w:eastAsia="et-EE"/>
        </w:rPr>
        <w:t>eelarvepositsiooni parandada vähemalt 0,5% võrra aastas, ei tohi käesoleva aasta oodatav defitsiiti</w:t>
      </w:r>
      <w:r w:rsidR="000A573C">
        <w:rPr>
          <w:rFonts w:eastAsia="TimesNewRomanPSMT"/>
          <w:szCs w:val="24"/>
          <w:lang w:eastAsia="et-EE"/>
        </w:rPr>
        <w:t xml:space="preserve"> </w:t>
      </w:r>
      <w:r w:rsidRPr="00E624B5">
        <w:rPr>
          <w:rFonts w:eastAsia="TimesNewRomanPSMT"/>
          <w:szCs w:val="24"/>
          <w:lang w:eastAsia="et-EE"/>
        </w:rPr>
        <w:t xml:space="preserve">ületada 0,9% </w:t>
      </w:r>
      <w:proofErr w:type="spellStart"/>
      <w:r w:rsidRPr="00E624B5">
        <w:rPr>
          <w:rFonts w:eastAsia="TimesNewRomanPSMT"/>
          <w:szCs w:val="24"/>
          <w:lang w:eastAsia="et-EE"/>
        </w:rPr>
        <w:t>SKPst</w:t>
      </w:r>
      <w:proofErr w:type="spellEnd"/>
      <w:r w:rsidRPr="00E624B5">
        <w:rPr>
          <w:rFonts w:eastAsia="TimesNewRomanPSMT"/>
          <w:szCs w:val="24"/>
          <w:lang w:eastAsia="et-EE"/>
        </w:rPr>
        <w:t xml:space="preserve"> ning 2020.a defitsiit ületada 0,4% </w:t>
      </w:r>
      <w:proofErr w:type="spellStart"/>
      <w:r w:rsidRPr="00E624B5">
        <w:rPr>
          <w:rFonts w:eastAsia="TimesNewRomanPSMT"/>
          <w:szCs w:val="24"/>
          <w:lang w:eastAsia="et-EE"/>
        </w:rPr>
        <w:t>SKPst</w:t>
      </w:r>
      <w:proofErr w:type="spellEnd"/>
      <w:r w:rsidRPr="00E624B5">
        <w:rPr>
          <w:rFonts w:eastAsia="TimesNewRomanPSMT"/>
          <w:szCs w:val="24"/>
          <w:lang w:eastAsia="et-EE"/>
        </w:rPr>
        <w:t xml:space="preserve">. </w:t>
      </w:r>
      <w:r w:rsidRPr="00E624B5">
        <w:rPr>
          <w:rFonts w:eastAsia="TimesNewRomanPSMT"/>
          <w:b/>
          <w:bCs/>
          <w:szCs w:val="24"/>
          <w:lang w:eastAsia="et-EE"/>
        </w:rPr>
        <w:t>Sellest lähtuvalt on valitsus</w:t>
      </w:r>
      <w:r w:rsidR="000A573C">
        <w:rPr>
          <w:rFonts w:eastAsia="TimesNewRomanPSMT"/>
          <w:b/>
          <w:bCs/>
          <w:szCs w:val="24"/>
          <w:lang w:eastAsia="et-EE"/>
        </w:rPr>
        <w:t xml:space="preserve"> </w:t>
      </w:r>
      <w:r w:rsidRPr="00E624B5">
        <w:rPr>
          <w:rFonts w:eastAsia="TimesNewRomanPSMT"/>
          <w:b/>
          <w:bCs/>
          <w:szCs w:val="24"/>
          <w:lang w:eastAsia="et-EE"/>
        </w:rPr>
        <w:t>seadnud järgmise aasta struktuurse eelarvepositsiooni eesmärgiks 0,4% suuruse puudujäägi</w:t>
      </w:r>
      <w:r w:rsidR="000A573C">
        <w:rPr>
          <w:rFonts w:eastAsia="TimesNewRomanPSMT"/>
          <w:b/>
          <w:bCs/>
          <w:szCs w:val="24"/>
          <w:lang w:eastAsia="et-EE"/>
        </w:rPr>
        <w:t xml:space="preserve"> </w:t>
      </w:r>
      <w:proofErr w:type="spellStart"/>
      <w:r w:rsidRPr="00E624B5">
        <w:rPr>
          <w:rFonts w:eastAsia="TimesNewRomanPSMT"/>
          <w:b/>
          <w:bCs/>
          <w:szCs w:val="24"/>
          <w:lang w:eastAsia="et-EE"/>
        </w:rPr>
        <w:t>SKPst</w:t>
      </w:r>
      <w:proofErr w:type="spellEnd"/>
      <w:r w:rsidRPr="00E624B5">
        <w:rPr>
          <w:rFonts w:eastAsia="TimesNewRomanPSMT"/>
          <w:b/>
          <w:bCs/>
          <w:szCs w:val="24"/>
          <w:lang w:eastAsia="et-EE"/>
        </w:rPr>
        <w:t xml:space="preserve">. Aastatel 2021-2023 on eesmärgiks seatud eelarvetasakaal, </w:t>
      </w:r>
      <w:r w:rsidRPr="00E624B5">
        <w:rPr>
          <w:rFonts w:eastAsia="TimesNewRomanPSMT"/>
          <w:szCs w:val="24"/>
          <w:lang w:eastAsia="et-EE"/>
        </w:rPr>
        <w:t>mis on vähem</w:t>
      </w:r>
      <w:r w:rsidR="000A573C">
        <w:rPr>
          <w:rFonts w:eastAsia="TimesNewRomanPSMT"/>
          <w:szCs w:val="24"/>
          <w:lang w:eastAsia="et-EE"/>
        </w:rPr>
        <w:t xml:space="preserve"> </w:t>
      </w:r>
      <w:r w:rsidRPr="00E624B5">
        <w:rPr>
          <w:rFonts w:eastAsia="TimesNewRomanPSMT"/>
          <w:szCs w:val="24"/>
          <w:lang w:eastAsia="et-EE"/>
        </w:rPr>
        <w:t>ambitsioonikam kehtiva riigieelarve baasseaduse nõuetest. V</w:t>
      </w:r>
      <w:r w:rsidRPr="00E624B5">
        <w:rPr>
          <w:rFonts w:eastAsia="TimesNewRomanPSMT"/>
          <w:b/>
          <w:bCs/>
          <w:szCs w:val="24"/>
          <w:lang w:eastAsia="et-EE"/>
        </w:rPr>
        <w:t>alitsus on otsustanud algatada</w:t>
      </w:r>
      <w:r w:rsidR="000A573C">
        <w:rPr>
          <w:rFonts w:eastAsia="TimesNewRomanPSMT"/>
          <w:b/>
          <w:bCs/>
          <w:szCs w:val="24"/>
          <w:lang w:eastAsia="et-EE"/>
        </w:rPr>
        <w:t xml:space="preserve"> </w:t>
      </w:r>
      <w:r w:rsidRPr="00E624B5">
        <w:rPr>
          <w:rFonts w:eastAsia="TimesNewRomanPSMT"/>
          <w:b/>
          <w:bCs/>
          <w:szCs w:val="24"/>
          <w:lang w:eastAsia="et-EE"/>
        </w:rPr>
        <w:t>riigieelarve seaduse muutmise, millega loobutakse tekkinud kumulatiivse puudujäägi</w:t>
      </w:r>
      <w:r w:rsidR="000A573C">
        <w:rPr>
          <w:rFonts w:eastAsia="TimesNewRomanPSMT"/>
          <w:b/>
          <w:bCs/>
          <w:szCs w:val="24"/>
          <w:lang w:eastAsia="et-EE"/>
        </w:rPr>
        <w:t xml:space="preserve"> </w:t>
      </w:r>
      <w:r w:rsidRPr="00E624B5">
        <w:rPr>
          <w:rFonts w:eastAsia="TimesNewRomanPSMT"/>
          <w:b/>
          <w:bCs/>
          <w:szCs w:val="24"/>
          <w:lang w:eastAsia="et-EE"/>
        </w:rPr>
        <w:t>kompenseerimise nõudest ning taastatakse iga-aastase struktuurse tasakaalu nõue.</w:t>
      </w:r>
    </w:p>
    <w:p w14:paraId="29FAF739" w14:textId="77777777" w:rsidR="00E624B5" w:rsidRPr="00E624B5" w:rsidRDefault="00E624B5" w:rsidP="00AF3B8C">
      <w:pPr>
        <w:autoSpaceDE w:val="0"/>
        <w:autoSpaceDN w:val="0"/>
        <w:adjustRightInd w:val="0"/>
        <w:rPr>
          <w:rFonts w:eastAsia="TimesNewRomanPSMT"/>
          <w:szCs w:val="24"/>
          <w:lang w:eastAsia="et-EE"/>
        </w:rPr>
      </w:pPr>
      <w:r w:rsidRPr="00E624B5">
        <w:rPr>
          <w:rFonts w:eastAsia="TimesNewRomanPSMT"/>
          <w:szCs w:val="24"/>
          <w:lang w:eastAsia="et-EE"/>
        </w:rPr>
        <w:t>Seatud eesmärkide saavutamisel püsib valitsussektori nominaalne eelarvepositsioon ülejäägis</w:t>
      </w:r>
      <w:r w:rsidR="002D5B53">
        <w:rPr>
          <w:rFonts w:eastAsia="TimesNewRomanPSMT"/>
          <w:szCs w:val="24"/>
          <w:lang w:eastAsia="et-EE"/>
        </w:rPr>
        <w:t xml:space="preserve"> </w:t>
      </w:r>
      <w:r w:rsidRPr="00E624B5">
        <w:rPr>
          <w:rFonts w:eastAsia="TimesNewRomanPSMT"/>
          <w:szCs w:val="24"/>
          <w:lang w:eastAsia="et-EE"/>
        </w:rPr>
        <w:t>kõigil aastatel, mis loob eeldused asuda kasvatama reserve või maksta tagasi varasemalt võetud</w:t>
      </w:r>
      <w:r w:rsidR="002D5B53">
        <w:rPr>
          <w:rFonts w:eastAsia="TimesNewRomanPSMT"/>
          <w:szCs w:val="24"/>
          <w:lang w:eastAsia="et-EE"/>
        </w:rPr>
        <w:t xml:space="preserve"> </w:t>
      </w:r>
      <w:r w:rsidRPr="00E624B5">
        <w:rPr>
          <w:rFonts w:eastAsia="TimesNewRomanPSMT"/>
          <w:szCs w:val="24"/>
          <w:lang w:eastAsia="et-EE"/>
        </w:rPr>
        <w:lastRenderedPageBreak/>
        <w:t>laene. Eelarveaasta kestel hoidutakse positiivsete lisaeelarvete koostamisest, võimaliku maksutulu</w:t>
      </w:r>
      <w:r w:rsidR="000A573C">
        <w:rPr>
          <w:rFonts w:eastAsia="TimesNewRomanPSMT"/>
          <w:szCs w:val="24"/>
          <w:lang w:eastAsia="et-EE"/>
        </w:rPr>
        <w:t xml:space="preserve"> </w:t>
      </w:r>
      <w:r w:rsidRPr="00E624B5">
        <w:rPr>
          <w:rFonts w:eastAsia="TimesNewRomanPSMT"/>
          <w:szCs w:val="24"/>
          <w:lang w:eastAsia="et-EE"/>
        </w:rPr>
        <w:t>ülelaekumise arvel ei kasvatata jooksvaid kulusid.</w:t>
      </w:r>
    </w:p>
    <w:p w14:paraId="1BEB1B5A" w14:textId="77777777" w:rsidR="000A573C" w:rsidRDefault="00E624B5" w:rsidP="000A573C">
      <w:pPr>
        <w:autoSpaceDE w:val="0"/>
        <w:autoSpaceDN w:val="0"/>
        <w:adjustRightInd w:val="0"/>
        <w:rPr>
          <w:rFonts w:eastAsia="TimesNewRomanPSMT"/>
          <w:szCs w:val="24"/>
          <w:lang w:eastAsia="et-EE"/>
        </w:rPr>
      </w:pPr>
      <w:r w:rsidRPr="00E624B5">
        <w:rPr>
          <w:rFonts w:eastAsia="TimesNewRomanPSMT"/>
          <w:szCs w:val="24"/>
          <w:lang w:eastAsia="et-EE"/>
        </w:rPr>
        <w:t>Võrreldes eelmise riigi eelarvestrateegiaga on 2020.</w:t>
      </w:r>
      <w:r w:rsidR="002D5B53">
        <w:rPr>
          <w:rFonts w:eastAsia="TimesNewRomanPSMT"/>
          <w:szCs w:val="24"/>
          <w:lang w:eastAsia="et-EE"/>
        </w:rPr>
        <w:t xml:space="preserve"> </w:t>
      </w:r>
      <w:r w:rsidRPr="00E624B5">
        <w:rPr>
          <w:rFonts w:eastAsia="TimesNewRomanPSMT"/>
          <w:szCs w:val="24"/>
          <w:lang w:eastAsia="et-EE"/>
        </w:rPr>
        <w:t>a ja 2022.</w:t>
      </w:r>
      <w:r w:rsidR="002D5B53">
        <w:rPr>
          <w:rFonts w:eastAsia="TimesNewRomanPSMT"/>
          <w:szCs w:val="24"/>
          <w:lang w:eastAsia="et-EE"/>
        </w:rPr>
        <w:t xml:space="preserve"> </w:t>
      </w:r>
      <w:r w:rsidRPr="00E624B5">
        <w:rPr>
          <w:rFonts w:eastAsia="TimesNewRomanPSMT"/>
          <w:szCs w:val="24"/>
          <w:lang w:eastAsia="et-EE"/>
        </w:rPr>
        <w:t>a eelarvepositsiooni eesmärki</w:t>
      </w:r>
      <w:r w:rsidR="002D5B53">
        <w:rPr>
          <w:rFonts w:eastAsia="TimesNewRomanPSMT"/>
          <w:szCs w:val="24"/>
          <w:lang w:eastAsia="et-EE"/>
        </w:rPr>
        <w:t xml:space="preserve"> </w:t>
      </w:r>
      <w:r w:rsidRPr="00E624B5">
        <w:rPr>
          <w:rFonts w:eastAsia="TimesNewRomanPSMT"/>
          <w:szCs w:val="24"/>
          <w:lang w:eastAsia="et-EE"/>
        </w:rPr>
        <w:t>lõdvendatud. Eelmine eelarvestrateegia nägi ette struktuurset tasakaalu aastatel 2020 ja 2021 ning</w:t>
      </w:r>
      <w:r w:rsidR="000A573C">
        <w:rPr>
          <w:rFonts w:eastAsia="TimesNewRomanPSMT"/>
          <w:szCs w:val="24"/>
          <w:lang w:eastAsia="et-EE"/>
        </w:rPr>
        <w:t xml:space="preserve"> </w:t>
      </w:r>
      <w:r w:rsidRPr="00E624B5">
        <w:rPr>
          <w:rFonts w:eastAsia="TimesNewRomanPSMT"/>
          <w:szCs w:val="24"/>
          <w:lang w:eastAsia="et-EE"/>
        </w:rPr>
        <w:t>0,1% suurust ülejääki aastal 2022.</w:t>
      </w:r>
    </w:p>
    <w:p w14:paraId="258516C7" w14:textId="77777777" w:rsidR="000A573C" w:rsidRPr="000A573C" w:rsidRDefault="000A573C" w:rsidP="000A573C">
      <w:pPr>
        <w:rPr>
          <w:b/>
          <w:bCs/>
          <w:sz w:val="26"/>
          <w:szCs w:val="26"/>
          <w:lang w:eastAsia="et-EE"/>
        </w:rPr>
      </w:pPr>
      <w:r w:rsidRPr="000A573C">
        <w:rPr>
          <w:b/>
          <w:bCs/>
          <w:sz w:val="26"/>
          <w:szCs w:val="26"/>
          <w:lang w:eastAsia="et-EE"/>
        </w:rPr>
        <w:t>Maksupoliitilised eesmärgid</w:t>
      </w:r>
    </w:p>
    <w:p w14:paraId="7DC783EA" w14:textId="77777777" w:rsidR="000A573C" w:rsidRPr="000A573C" w:rsidRDefault="000A573C" w:rsidP="000A573C">
      <w:pPr>
        <w:autoSpaceDE w:val="0"/>
        <w:autoSpaceDN w:val="0"/>
        <w:adjustRightInd w:val="0"/>
        <w:rPr>
          <w:b/>
          <w:bCs/>
          <w:szCs w:val="24"/>
          <w:lang w:eastAsia="et-EE"/>
        </w:rPr>
      </w:pPr>
      <w:r w:rsidRPr="000A573C">
        <w:rPr>
          <w:b/>
          <w:bCs/>
          <w:szCs w:val="24"/>
          <w:lang w:eastAsia="et-EE"/>
        </w:rPr>
        <w:t xml:space="preserve">Valitsuse eesmärk on stabiliseerida maksukoormus 33 protsendi lähedal </w:t>
      </w:r>
      <w:proofErr w:type="spellStart"/>
      <w:r w:rsidRPr="000A573C">
        <w:rPr>
          <w:b/>
          <w:bCs/>
          <w:szCs w:val="24"/>
          <w:lang w:eastAsia="et-EE"/>
        </w:rPr>
        <w:t>SKPst</w:t>
      </w:r>
      <w:proofErr w:type="spellEnd"/>
      <w:r w:rsidRPr="000A573C">
        <w:rPr>
          <w:b/>
          <w:bCs/>
          <w:szCs w:val="24"/>
          <w:lang w:eastAsia="et-EE"/>
        </w:rPr>
        <w:t>.</w:t>
      </w:r>
    </w:p>
    <w:p w14:paraId="6A1CADFA" w14:textId="77777777" w:rsidR="000A573C" w:rsidRPr="000A573C" w:rsidRDefault="000A573C" w:rsidP="000A573C">
      <w:pPr>
        <w:autoSpaceDE w:val="0"/>
        <w:autoSpaceDN w:val="0"/>
        <w:adjustRightInd w:val="0"/>
        <w:rPr>
          <w:rFonts w:eastAsia="TimesNewRomanPSMT"/>
          <w:szCs w:val="24"/>
          <w:lang w:eastAsia="et-EE"/>
        </w:rPr>
      </w:pPr>
      <w:r w:rsidRPr="000A573C">
        <w:rPr>
          <w:rFonts w:eastAsia="TimesNewRomanPSMT"/>
          <w:szCs w:val="24"/>
          <w:lang w:eastAsia="et-EE"/>
        </w:rPr>
        <w:t xml:space="preserve">2019. aasta maksukoormuseks kujuneb 33,5% </w:t>
      </w:r>
      <w:proofErr w:type="spellStart"/>
      <w:r w:rsidRPr="000A573C">
        <w:rPr>
          <w:rFonts w:eastAsia="TimesNewRomanPSMT"/>
          <w:szCs w:val="24"/>
          <w:lang w:eastAsia="et-EE"/>
        </w:rPr>
        <w:t>SKPst</w:t>
      </w:r>
      <w:proofErr w:type="spellEnd"/>
      <w:r w:rsidRPr="000A573C">
        <w:rPr>
          <w:rFonts w:eastAsia="TimesNewRomanPSMT"/>
          <w:szCs w:val="24"/>
          <w:lang w:eastAsia="et-EE"/>
        </w:rPr>
        <w:t>. Perioodil 2020-2023 ületab tööjõumaksude</w:t>
      </w:r>
      <w:r>
        <w:rPr>
          <w:rFonts w:eastAsia="TimesNewRomanPSMT"/>
          <w:szCs w:val="24"/>
          <w:lang w:eastAsia="et-EE"/>
        </w:rPr>
        <w:t xml:space="preserve"> </w:t>
      </w:r>
      <w:r w:rsidRPr="000A573C">
        <w:rPr>
          <w:rFonts w:eastAsia="TimesNewRomanPSMT"/>
          <w:szCs w:val="24"/>
          <w:lang w:eastAsia="et-EE"/>
        </w:rPr>
        <w:t>kasv veidi SKP kasvu, seda toetab palgakasv ja aeglustab mõnevõrra pensionäride maksuvaba tulu</w:t>
      </w:r>
      <w:r>
        <w:rPr>
          <w:rFonts w:eastAsia="TimesNewRomanPSMT"/>
          <w:szCs w:val="24"/>
          <w:lang w:eastAsia="et-EE"/>
        </w:rPr>
        <w:t xml:space="preserve"> </w:t>
      </w:r>
      <w:r w:rsidRPr="000A573C">
        <w:rPr>
          <w:rFonts w:eastAsia="TimesNewRomanPSMT"/>
          <w:szCs w:val="24"/>
          <w:lang w:eastAsia="et-EE"/>
        </w:rPr>
        <w:t>tõstmine 50€ võrra. Maksukoormust vähendavad tarbimismaksud eelkõige aktsiiside aeglase</w:t>
      </w:r>
      <w:r>
        <w:rPr>
          <w:rFonts w:eastAsia="TimesNewRomanPSMT"/>
          <w:szCs w:val="24"/>
          <w:lang w:eastAsia="et-EE"/>
        </w:rPr>
        <w:t xml:space="preserve"> </w:t>
      </w:r>
      <w:r w:rsidRPr="000A573C">
        <w:rPr>
          <w:rFonts w:eastAsia="TimesNewRomanPSMT"/>
          <w:szCs w:val="24"/>
          <w:lang w:eastAsia="et-EE"/>
        </w:rPr>
        <w:t>kasvu tõttu ja kapitalimaksud, mida mõjutab kõige enam juriidilise isiku tulumaks, mille laekumise</w:t>
      </w:r>
      <w:r>
        <w:rPr>
          <w:rFonts w:eastAsia="TimesNewRomanPSMT"/>
          <w:szCs w:val="24"/>
          <w:lang w:eastAsia="et-EE"/>
        </w:rPr>
        <w:t xml:space="preserve"> </w:t>
      </w:r>
      <w:r w:rsidRPr="000A573C">
        <w:rPr>
          <w:rFonts w:eastAsia="TimesNewRomanPSMT"/>
          <w:szCs w:val="24"/>
          <w:lang w:eastAsia="et-EE"/>
        </w:rPr>
        <w:t>kasvu aeglustab regulaarselt kasumit jaotavate ettevõtete madalam tulumaksumäär ja</w:t>
      </w:r>
      <w:r>
        <w:rPr>
          <w:rFonts w:eastAsia="TimesNewRomanPSMT"/>
          <w:szCs w:val="24"/>
          <w:lang w:eastAsia="et-EE"/>
        </w:rPr>
        <w:t xml:space="preserve"> </w:t>
      </w:r>
      <w:r w:rsidRPr="000A573C">
        <w:rPr>
          <w:rFonts w:eastAsia="TimesNewRomanPSMT"/>
          <w:szCs w:val="24"/>
          <w:lang w:eastAsia="et-EE"/>
        </w:rPr>
        <w:t>riigiettevõtete dividendide vähenemine.</w:t>
      </w:r>
    </w:p>
    <w:p w14:paraId="694B4754" w14:textId="77777777" w:rsidR="000A573C" w:rsidRPr="000A573C" w:rsidRDefault="000A573C" w:rsidP="000A573C">
      <w:pPr>
        <w:autoSpaceDE w:val="0"/>
        <w:autoSpaceDN w:val="0"/>
        <w:adjustRightInd w:val="0"/>
        <w:rPr>
          <w:rFonts w:eastAsia="TimesNewRomanPSMT"/>
          <w:szCs w:val="24"/>
          <w:lang w:eastAsia="et-EE"/>
        </w:rPr>
      </w:pPr>
      <w:r w:rsidRPr="000A573C">
        <w:rPr>
          <w:rFonts w:eastAsia="TimesNewRomanPSMT"/>
          <w:szCs w:val="24"/>
          <w:lang w:eastAsia="et-EE"/>
        </w:rPr>
        <w:t xml:space="preserve">Kokkuvõttes tõuseb maksukoormus 2020. aastal 33,4%le </w:t>
      </w:r>
      <w:proofErr w:type="spellStart"/>
      <w:r w:rsidRPr="000A573C">
        <w:rPr>
          <w:rFonts w:eastAsia="TimesNewRomanPSMT"/>
          <w:szCs w:val="24"/>
          <w:lang w:eastAsia="et-EE"/>
        </w:rPr>
        <w:t>SKPst</w:t>
      </w:r>
      <w:proofErr w:type="spellEnd"/>
      <w:r w:rsidRPr="000A573C">
        <w:rPr>
          <w:rFonts w:eastAsia="TimesNewRomanPSMT"/>
          <w:szCs w:val="24"/>
          <w:lang w:eastAsia="et-EE"/>
        </w:rPr>
        <w:t xml:space="preserve"> ja langeb </w:t>
      </w:r>
      <w:r w:rsidRPr="000A573C">
        <w:rPr>
          <w:b/>
          <w:bCs/>
          <w:szCs w:val="24"/>
          <w:lang w:eastAsia="et-EE"/>
        </w:rPr>
        <w:t xml:space="preserve">2023. aastaks </w:t>
      </w:r>
      <w:r w:rsidRPr="000A573C">
        <w:rPr>
          <w:rFonts w:eastAsia="TimesNewRomanPSMT"/>
          <w:szCs w:val="24"/>
          <w:lang w:eastAsia="et-EE"/>
        </w:rPr>
        <w:t>32,6%le.</w:t>
      </w:r>
      <w:r>
        <w:rPr>
          <w:rFonts w:eastAsia="TimesNewRomanPSMT"/>
          <w:szCs w:val="24"/>
          <w:lang w:eastAsia="et-EE"/>
        </w:rPr>
        <w:t xml:space="preserve"> </w:t>
      </w:r>
    </w:p>
    <w:p w14:paraId="07FC56DB" w14:textId="77777777" w:rsidR="000A573C" w:rsidRPr="000A573C" w:rsidRDefault="000A573C" w:rsidP="000A573C">
      <w:pPr>
        <w:autoSpaceDE w:val="0"/>
        <w:autoSpaceDN w:val="0"/>
        <w:adjustRightInd w:val="0"/>
        <w:rPr>
          <w:b/>
          <w:bCs/>
          <w:szCs w:val="24"/>
          <w:lang w:eastAsia="et-EE"/>
        </w:rPr>
      </w:pPr>
      <w:r w:rsidRPr="000A573C">
        <w:rPr>
          <w:b/>
          <w:bCs/>
          <w:szCs w:val="24"/>
          <w:lang w:eastAsia="et-EE"/>
        </w:rPr>
        <w:t>Valitsuse eesmärk on hoida tööjõu efektiivne maksumäär 35 protsendi lähedal.</w:t>
      </w:r>
    </w:p>
    <w:p w14:paraId="769CD444" w14:textId="77777777" w:rsidR="000A573C" w:rsidRDefault="000A573C" w:rsidP="000A573C">
      <w:pPr>
        <w:autoSpaceDE w:val="0"/>
        <w:autoSpaceDN w:val="0"/>
        <w:adjustRightInd w:val="0"/>
        <w:rPr>
          <w:rFonts w:eastAsia="TimesNewRomanPSMT"/>
          <w:szCs w:val="24"/>
          <w:lang w:eastAsia="et-EE"/>
        </w:rPr>
      </w:pPr>
      <w:r w:rsidRPr="000A573C">
        <w:rPr>
          <w:rFonts w:eastAsia="TimesNewRomanPSMT"/>
          <w:szCs w:val="24"/>
          <w:lang w:eastAsia="et-EE"/>
        </w:rPr>
        <w:t>Maksuvaba tulu reform (2018) vähendas tööjõu efektiivset maksumäära, kuid samal ajal oli</w:t>
      </w:r>
      <w:r w:rsidR="002D5B53">
        <w:rPr>
          <w:rFonts w:eastAsia="TimesNewRomanPSMT"/>
          <w:szCs w:val="24"/>
          <w:lang w:eastAsia="et-EE"/>
        </w:rPr>
        <w:t xml:space="preserve"> </w:t>
      </w:r>
      <w:r w:rsidRPr="000A573C">
        <w:rPr>
          <w:rFonts w:eastAsia="TimesNewRomanPSMT"/>
          <w:szCs w:val="24"/>
          <w:lang w:eastAsia="et-EE"/>
        </w:rPr>
        <w:t>vastupidise mõjuga kogumispensioni kõrgema maksemäära lõppemine, mistõttu näitaja jõudis</w:t>
      </w:r>
      <w:r w:rsidR="002D5B53">
        <w:rPr>
          <w:rFonts w:eastAsia="TimesNewRomanPSMT"/>
          <w:szCs w:val="24"/>
          <w:lang w:eastAsia="et-EE"/>
        </w:rPr>
        <w:t xml:space="preserve"> </w:t>
      </w:r>
      <w:r w:rsidRPr="000A573C">
        <w:rPr>
          <w:rFonts w:eastAsia="TimesNewRomanPSMT"/>
          <w:szCs w:val="24"/>
          <w:lang w:eastAsia="et-EE"/>
        </w:rPr>
        <w:t>2018. aastal 34,0%le. Palgakasvu mõjul, mida leevendab mõnevõrra pensionäride maksuvaba tulu</w:t>
      </w:r>
      <w:r>
        <w:rPr>
          <w:rFonts w:eastAsia="TimesNewRomanPSMT"/>
          <w:szCs w:val="24"/>
          <w:lang w:eastAsia="et-EE"/>
        </w:rPr>
        <w:t xml:space="preserve"> </w:t>
      </w:r>
      <w:r w:rsidRPr="000A573C">
        <w:rPr>
          <w:rFonts w:eastAsia="TimesNewRomanPSMT"/>
          <w:szCs w:val="24"/>
          <w:lang w:eastAsia="et-EE"/>
        </w:rPr>
        <w:t xml:space="preserve">tõus, tõuseb näitaja </w:t>
      </w:r>
      <w:r w:rsidRPr="000A573C">
        <w:rPr>
          <w:b/>
          <w:bCs/>
          <w:szCs w:val="24"/>
          <w:lang w:eastAsia="et-EE"/>
        </w:rPr>
        <w:t xml:space="preserve">2023. aastaks </w:t>
      </w:r>
      <w:r w:rsidRPr="000A573C">
        <w:rPr>
          <w:rFonts w:eastAsia="TimesNewRomanPSMT"/>
          <w:szCs w:val="24"/>
          <w:lang w:eastAsia="et-EE"/>
        </w:rPr>
        <w:t>34,7%le.</w:t>
      </w:r>
    </w:p>
    <w:p w14:paraId="79882431" w14:textId="3D597C3E" w:rsidR="000A573C" w:rsidRDefault="005F05C5" w:rsidP="000A573C">
      <w:pPr>
        <w:rPr>
          <w:b/>
          <w:bCs/>
          <w:i/>
          <w:iCs/>
          <w:szCs w:val="24"/>
          <w:lang w:eastAsia="et-EE"/>
        </w:rPr>
      </w:pPr>
      <w:r>
        <w:rPr>
          <w:b/>
          <w:bCs/>
          <w:i/>
          <w:iCs/>
          <w:szCs w:val="24"/>
          <w:lang w:eastAsia="et-EE"/>
        </w:rPr>
        <w:t>Tabel</w:t>
      </w:r>
      <w:r w:rsidR="000A573C" w:rsidRPr="000A573C">
        <w:rPr>
          <w:b/>
          <w:bCs/>
          <w:i/>
          <w:iCs/>
          <w:szCs w:val="24"/>
          <w:lang w:eastAsia="et-EE"/>
        </w:rPr>
        <w:t xml:space="preserve"> 1. Majanduse põhinäitajad</w:t>
      </w:r>
    </w:p>
    <w:p w14:paraId="76E176CA" w14:textId="77777777" w:rsidR="000A573C" w:rsidRPr="000A573C" w:rsidRDefault="009027F8" w:rsidP="000A573C">
      <w:pPr>
        <w:rPr>
          <w:rFonts w:eastAsia="TimesNewRomanPSMT"/>
          <w:b/>
          <w:bCs/>
          <w:szCs w:val="24"/>
          <w:lang w:eastAsia="et-EE"/>
        </w:rPr>
      </w:pPr>
      <w:r>
        <w:rPr>
          <w:b/>
          <w:bCs/>
          <w:noProof/>
        </w:rPr>
        <w:drawing>
          <wp:anchor distT="0" distB="0" distL="114300" distR="114300" simplePos="0" relativeHeight="251666432" behindDoc="0" locked="0" layoutInCell="1" allowOverlap="1" wp14:anchorId="754F5B3B" wp14:editId="006BDACD">
            <wp:simplePos x="0" y="0"/>
            <wp:positionH relativeFrom="column">
              <wp:posOffset>0</wp:posOffset>
            </wp:positionH>
            <wp:positionV relativeFrom="paragraph">
              <wp:posOffset>-635</wp:posOffset>
            </wp:positionV>
            <wp:extent cx="5572903" cy="2143424"/>
            <wp:effectExtent l="0" t="0" r="8890" b="9525"/>
            <wp:wrapNone/>
            <wp:docPr id="2" name="Pil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440DC.tmp"/>
                    <pic:cNvPicPr/>
                  </pic:nvPicPr>
                  <pic:blipFill>
                    <a:blip r:embed="rId13">
                      <a:extLst>
                        <a:ext uri="{28A0092B-C50C-407E-A947-70E740481C1C}">
                          <a14:useLocalDpi xmlns:a14="http://schemas.microsoft.com/office/drawing/2010/main" val="0"/>
                        </a:ext>
                      </a:extLst>
                    </a:blip>
                    <a:stretch>
                      <a:fillRect/>
                    </a:stretch>
                  </pic:blipFill>
                  <pic:spPr>
                    <a:xfrm>
                      <a:off x="0" y="0"/>
                      <a:ext cx="5572903" cy="2143424"/>
                    </a:xfrm>
                    <a:prstGeom prst="rect">
                      <a:avLst/>
                    </a:prstGeom>
                  </pic:spPr>
                </pic:pic>
              </a:graphicData>
            </a:graphic>
          </wp:anchor>
        </w:drawing>
      </w:r>
      <w:r w:rsidR="00607BAC" w:rsidRPr="000A573C">
        <w:rPr>
          <w:b/>
          <w:bCs/>
        </w:rPr>
        <w:br w:type="page"/>
      </w:r>
    </w:p>
    <w:p w14:paraId="4297217D" w14:textId="77777777" w:rsidR="006F4B23" w:rsidRPr="00CA6203" w:rsidRDefault="002C02A8" w:rsidP="006F4B23">
      <w:pPr>
        <w:pStyle w:val="Pealkiri1"/>
      </w:pPr>
      <w:bookmarkStart w:id="2" w:name="_Toc17815017"/>
      <w:r w:rsidRPr="00CA6203">
        <w:lastRenderedPageBreak/>
        <w:t>Majanduslik olukord Haljala vallas</w:t>
      </w:r>
      <w:bookmarkEnd w:id="2"/>
    </w:p>
    <w:p w14:paraId="3AEC86DC" w14:textId="77777777" w:rsidR="00F6084C" w:rsidRPr="00560E84" w:rsidRDefault="00F6084C" w:rsidP="00355EB0">
      <w:pPr>
        <w:rPr>
          <w:szCs w:val="24"/>
        </w:rPr>
      </w:pPr>
      <w:r w:rsidRPr="00560E84">
        <w:rPr>
          <w:szCs w:val="24"/>
        </w:rPr>
        <w:t xml:space="preserve">Haljala vald asub Lääne-Viru maakonna põhjaosas, piirnedes idast Viru-Nigula, läänest </w:t>
      </w:r>
      <w:r w:rsidRPr="00CC7CEF">
        <w:rPr>
          <w:szCs w:val="24"/>
        </w:rPr>
        <w:t xml:space="preserve">Kuusalu ja lõunast Rakvere ning Kadrina valdadega. </w:t>
      </w:r>
      <w:r w:rsidR="00213BED" w:rsidRPr="00CC7CEF">
        <w:rPr>
          <w:szCs w:val="24"/>
        </w:rPr>
        <w:t xml:space="preserve">Haljala vallas elab </w:t>
      </w:r>
      <w:r w:rsidR="00CC7CEF" w:rsidRPr="00CC7CEF">
        <w:rPr>
          <w:szCs w:val="24"/>
        </w:rPr>
        <w:t>r</w:t>
      </w:r>
      <w:r w:rsidR="00CC7CEF" w:rsidRPr="00CC7CEF">
        <w:rPr>
          <w:rStyle w:val="fontstyle01"/>
          <w:rFonts w:ascii="Times New Roman" w:hAnsi="Times New Roman" w:hint="default"/>
        </w:rPr>
        <w:t xml:space="preserve">ahvastikuregistri 1.01.2019 seisuga </w:t>
      </w:r>
      <w:r w:rsidR="00213BED" w:rsidRPr="00CC7CEF">
        <w:rPr>
          <w:szCs w:val="24"/>
        </w:rPr>
        <w:t>43</w:t>
      </w:r>
      <w:r w:rsidR="00CC7CEF" w:rsidRPr="00CC7CEF">
        <w:rPr>
          <w:szCs w:val="24"/>
        </w:rPr>
        <w:t>83</w:t>
      </w:r>
      <w:r w:rsidR="00213BED" w:rsidRPr="00CC7CEF">
        <w:rPr>
          <w:szCs w:val="24"/>
        </w:rPr>
        <w:t xml:space="preserve"> inimest</w:t>
      </w:r>
      <w:r w:rsidR="00CC7CEF" w:rsidRPr="00CC7CEF">
        <w:rPr>
          <w:szCs w:val="24"/>
        </w:rPr>
        <w:t>.</w:t>
      </w:r>
    </w:p>
    <w:p w14:paraId="1EFE8695" w14:textId="77777777" w:rsidR="007B0679" w:rsidRPr="00560E84" w:rsidRDefault="007B0679" w:rsidP="00355EB0">
      <w:pPr>
        <w:rPr>
          <w:szCs w:val="24"/>
        </w:rPr>
      </w:pPr>
      <w:r w:rsidRPr="00560E84">
        <w:rPr>
          <w:szCs w:val="24"/>
        </w:rPr>
        <w:t xml:space="preserve">Haljala vallal on 6 hallatavat asutust – Haljala </w:t>
      </w:r>
      <w:r w:rsidR="002D5B53">
        <w:rPr>
          <w:szCs w:val="24"/>
        </w:rPr>
        <w:t>K</w:t>
      </w:r>
      <w:r w:rsidRPr="00560E84">
        <w:rPr>
          <w:szCs w:val="24"/>
        </w:rPr>
        <w:t xml:space="preserve">ool, Haljala Lasteaed Pesapuu, Haljala Rahvamaja, Haljala Vallaraamatukogu, Võsu </w:t>
      </w:r>
      <w:r w:rsidR="002D5B53">
        <w:rPr>
          <w:szCs w:val="24"/>
        </w:rPr>
        <w:t>K</w:t>
      </w:r>
      <w:r w:rsidRPr="00560E84">
        <w:rPr>
          <w:szCs w:val="24"/>
        </w:rPr>
        <w:t xml:space="preserve">ool ja </w:t>
      </w:r>
      <w:r w:rsidR="00662FCA" w:rsidRPr="00560E84">
        <w:rPr>
          <w:szCs w:val="24"/>
        </w:rPr>
        <w:t>Haljala Valla Spordikeskus</w:t>
      </w:r>
      <w:r w:rsidRPr="00560E84">
        <w:rPr>
          <w:szCs w:val="24"/>
        </w:rPr>
        <w:t>.</w:t>
      </w:r>
    </w:p>
    <w:p w14:paraId="257DC1BF" w14:textId="77777777" w:rsidR="00F2205A" w:rsidRPr="00560E84" w:rsidRDefault="00F2205A" w:rsidP="00355EB0">
      <w:pPr>
        <w:rPr>
          <w:szCs w:val="24"/>
        </w:rPr>
      </w:pPr>
      <w:r w:rsidRPr="00560E84">
        <w:rPr>
          <w:szCs w:val="24"/>
        </w:rPr>
        <w:t xml:space="preserve">Haljala Vallavalitsuse konsolideeritavateks üksusteks on </w:t>
      </w:r>
      <w:r w:rsidR="002D5B53">
        <w:rPr>
          <w:szCs w:val="24"/>
        </w:rPr>
        <w:t xml:space="preserve">Aktsiaselts </w:t>
      </w:r>
      <w:r w:rsidRPr="00560E84">
        <w:rPr>
          <w:szCs w:val="24"/>
        </w:rPr>
        <w:t xml:space="preserve">Haljala Soojus ja </w:t>
      </w:r>
      <w:r w:rsidR="002D5B53">
        <w:rPr>
          <w:szCs w:val="24"/>
        </w:rPr>
        <w:t xml:space="preserve">Sihtasutus </w:t>
      </w:r>
      <w:r w:rsidRPr="00560E84">
        <w:rPr>
          <w:szCs w:val="24"/>
        </w:rPr>
        <w:t>Võsu Kuurort.</w:t>
      </w:r>
    </w:p>
    <w:p w14:paraId="647E7807" w14:textId="77777777" w:rsidR="00373D41" w:rsidRPr="00560E84" w:rsidRDefault="002D5B53" w:rsidP="00355EB0">
      <w:pPr>
        <w:rPr>
          <w:szCs w:val="24"/>
        </w:rPr>
      </w:pPr>
      <w:r w:rsidRPr="00560E84">
        <w:rPr>
          <w:szCs w:val="24"/>
        </w:rPr>
        <w:t xml:space="preserve">AS </w:t>
      </w:r>
      <w:r w:rsidR="00373D41" w:rsidRPr="00560E84">
        <w:rPr>
          <w:szCs w:val="24"/>
        </w:rPr>
        <w:t>Haljala Soojus põhitegevusalaks soojusenergia tootmine, vee- ja kanalisatsiooniteenuse osutamine Haljala valla</w:t>
      </w:r>
      <w:r w:rsidR="001F69C9" w:rsidRPr="00560E84">
        <w:rPr>
          <w:szCs w:val="24"/>
        </w:rPr>
        <w:t>s</w:t>
      </w:r>
      <w:r w:rsidR="00373D41" w:rsidRPr="00560E84">
        <w:rPr>
          <w:szCs w:val="24"/>
        </w:rPr>
        <w:t>.</w:t>
      </w:r>
    </w:p>
    <w:p w14:paraId="62CF94DC" w14:textId="77777777" w:rsidR="00373D41" w:rsidRPr="00560E84" w:rsidRDefault="002D5B53" w:rsidP="00355EB0">
      <w:pPr>
        <w:rPr>
          <w:szCs w:val="24"/>
        </w:rPr>
      </w:pPr>
      <w:r w:rsidRPr="00560E84">
        <w:rPr>
          <w:szCs w:val="24"/>
        </w:rPr>
        <w:t xml:space="preserve">SA </w:t>
      </w:r>
      <w:r w:rsidR="00373D41" w:rsidRPr="00560E84">
        <w:rPr>
          <w:szCs w:val="24"/>
        </w:rPr>
        <w:t xml:space="preserve">Võsu Kuurort </w:t>
      </w:r>
      <w:r w:rsidR="00BF6020" w:rsidRPr="00560E84">
        <w:rPr>
          <w:szCs w:val="24"/>
        </w:rPr>
        <w:t>eesmärgiks on turismi-, spordi- ja kultuurialase tegevuse mitmekesistamine.</w:t>
      </w:r>
    </w:p>
    <w:p w14:paraId="508EA07A" w14:textId="77777777" w:rsidR="006F4B23" w:rsidRPr="00560E84" w:rsidRDefault="004E4A1E" w:rsidP="00355EB0">
      <w:pPr>
        <w:rPr>
          <w:color w:val="000000"/>
          <w:szCs w:val="24"/>
        </w:rPr>
      </w:pPr>
      <w:r w:rsidRPr="00560E84">
        <w:rPr>
          <w:color w:val="000000"/>
          <w:szCs w:val="24"/>
        </w:rPr>
        <w:t>Maapiirkondade peamisteks tegevusaladeks on põllumajandus, kus omakorda domineerib teraviljakasvatus. Statistilisse profiili kuuluvaid ettevõtteid oli Haljala vallas 201</w:t>
      </w:r>
      <w:r w:rsidR="00FA1E14">
        <w:rPr>
          <w:color w:val="000000"/>
          <w:szCs w:val="24"/>
        </w:rPr>
        <w:t>8</w:t>
      </w:r>
      <w:r w:rsidRPr="00560E84">
        <w:rPr>
          <w:color w:val="000000"/>
          <w:szCs w:val="24"/>
        </w:rPr>
        <w:t xml:space="preserve">. aastal Statistikaameti andmetel </w:t>
      </w:r>
      <w:r w:rsidR="00FA1E14">
        <w:rPr>
          <w:color w:val="000000"/>
          <w:szCs w:val="24"/>
        </w:rPr>
        <w:t>438</w:t>
      </w:r>
      <w:r w:rsidRPr="00560E84">
        <w:rPr>
          <w:color w:val="000000"/>
          <w:szCs w:val="24"/>
        </w:rPr>
        <w:t xml:space="preserve">. </w:t>
      </w:r>
      <w:r w:rsidR="009027F8">
        <w:rPr>
          <w:color w:val="000000"/>
          <w:szCs w:val="24"/>
        </w:rPr>
        <w:t>N</w:t>
      </w:r>
      <w:r w:rsidRPr="00560E84">
        <w:rPr>
          <w:color w:val="000000"/>
          <w:szCs w:val="24"/>
        </w:rPr>
        <w:t xml:space="preserve">eist </w:t>
      </w:r>
      <w:r w:rsidR="00FA1E14">
        <w:rPr>
          <w:color w:val="000000"/>
          <w:szCs w:val="24"/>
        </w:rPr>
        <w:t>418</w:t>
      </w:r>
      <w:r w:rsidRPr="00560E84">
        <w:rPr>
          <w:color w:val="000000"/>
          <w:szCs w:val="24"/>
        </w:rPr>
        <w:t xml:space="preserve"> on väiksemad ettevõtted, kus töötab alla 10 inimese. </w:t>
      </w:r>
    </w:p>
    <w:p w14:paraId="6FDB1ED7" w14:textId="28056437" w:rsidR="00BE1E6A" w:rsidRPr="00BE1E6A" w:rsidRDefault="00E50A70" w:rsidP="00355EB0">
      <w:pPr>
        <w:rPr>
          <w:color w:val="0070C0"/>
          <w:szCs w:val="24"/>
        </w:rPr>
      </w:pPr>
      <w:r w:rsidRPr="00560E84">
        <w:rPr>
          <w:color w:val="000000"/>
          <w:szCs w:val="24"/>
        </w:rPr>
        <w:t>Suurimad tööandjad Haljala Vall</w:t>
      </w:r>
      <w:r w:rsidR="00660A02" w:rsidRPr="00560E84">
        <w:rPr>
          <w:color w:val="000000"/>
          <w:szCs w:val="24"/>
        </w:rPr>
        <w:t>a</w:t>
      </w:r>
      <w:r w:rsidR="009027F8">
        <w:rPr>
          <w:color w:val="000000"/>
          <w:szCs w:val="24"/>
        </w:rPr>
        <w:t xml:space="preserve">s on </w:t>
      </w:r>
      <w:r w:rsidRPr="00560E84">
        <w:rPr>
          <w:color w:val="000000"/>
          <w:szCs w:val="24"/>
        </w:rPr>
        <w:t xml:space="preserve">OÜ Palmse Mehaanikakoda, </w:t>
      </w:r>
      <w:r w:rsidR="00CC7CEF">
        <w:rPr>
          <w:color w:val="000000"/>
          <w:szCs w:val="24"/>
        </w:rPr>
        <w:t xml:space="preserve">OÜ Palmse Metall, </w:t>
      </w:r>
      <w:proofErr w:type="spellStart"/>
      <w:r w:rsidRPr="00560E84">
        <w:rPr>
          <w:color w:val="000000"/>
          <w:szCs w:val="24"/>
        </w:rPr>
        <w:t>Eswire</w:t>
      </w:r>
      <w:proofErr w:type="spellEnd"/>
      <w:r w:rsidRPr="00560E84">
        <w:rPr>
          <w:color w:val="000000"/>
          <w:szCs w:val="24"/>
        </w:rPr>
        <w:t xml:space="preserve"> OÜ, Trendsetter Europe OÜ, AS </w:t>
      </w:r>
      <w:r w:rsidR="00214AC8">
        <w:rPr>
          <w:color w:val="000000"/>
          <w:szCs w:val="24"/>
        </w:rPr>
        <w:t>Viru Õlu</w:t>
      </w:r>
      <w:r w:rsidRPr="00560E84">
        <w:rPr>
          <w:color w:val="000000"/>
          <w:szCs w:val="24"/>
        </w:rPr>
        <w:t xml:space="preserve">, OÜ </w:t>
      </w:r>
      <w:proofErr w:type="spellStart"/>
      <w:r w:rsidRPr="00560E84">
        <w:rPr>
          <w:color w:val="000000"/>
          <w:szCs w:val="24"/>
        </w:rPr>
        <w:t>Bellus</w:t>
      </w:r>
      <w:proofErr w:type="spellEnd"/>
      <w:r w:rsidRPr="00560E84">
        <w:rPr>
          <w:color w:val="000000"/>
          <w:szCs w:val="24"/>
        </w:rPr>
        <w:t xml:space="preserve"> </w:t>
      </w:r>
      <w:proofErr w:type="spellStart"/>
      <w:r w:rsidRPr="00560E84">
        <w:rPr>
          <w:color w:val="000000"/>
          <w:szCs w:val="24"/>
        </w:rPr>
        <w:t>Furniture</w:t>
      </w:r>
      <w:proofErr w:type="spellEnd"/>
      <w:r w:rsidR="00BE1E6A">
        <w:rPr>
          <w:color w:val="000000"/>
          <w:szCs w:val="24"/>
        </w:rPr>
        <w:t>,</w:t>
      </w:r>
      <w:r w:rsidR="00BE1E6A" w:rsidRPr="00D3223E">
        <w:rPr>
          <w:szCs w:val="24"/>
        </w:rPr>
        <w:t xml:space="preserve"> Riigimetsa </w:t>
      </w:r>
      <w:r w:rsidR="00952B86">
        <w:rPr>
          <w:szCs w:val="24"/>
        </w:rPr>
        <w:t>M</w:t>
      </w:r>
      <w:r w:rsidR="00BE1E6A" w:rsidRPr="00D3223E">
        <w:rPr>
          <w:szCs w:val="24"/>
        </w:rPr>
        <w:t xml:space="preserve">ajandamise </w:t>
      </w:r>
      <w:r w:rsidR="00952B86">
        <w:rPr>
          <w:szCs w:val="24"/>
        </w:rPr>
        <w:t>K</w:t>
      </w:r>
      <w:r w:rsidR="00BE1E6A" w:rsidRPr="00D3223E">
        <w:rPr>
          <w:szCs w:val="24"/>
        </w:rPr>
        <w:t xml:space="preserve">eskus, SA Virumaa Muuseumid, Vihula </w:t>
      </w:r>
      <w:proofErr w:type="spellStart"/>
      <w:r w:rsidR="00BE1E6A" w:rsidRPr="00D3223E">
        <w:rPr>
          <w:szCs w:val="24"/>
        </w:rPr>
        <w:t>Manor</w:t>
      </w:r>
      <w:proofErr w:type="spellEnd"/>
      <w:r w:rsidR="00BE1E6A" w:rsidRPr="00D3223E">
        <w:rPr>
          <w:szCs w:val="24"/>
        </w:rPr>
        <w:t xml:space="preserve"> </w:t>
      </w:r>
      <w:proofErr w:type="spellStart"/>
      <w:r w:rsidR="00BE1E6A" w:rsidRPr="00D3223E">
        <w:rPr>
          <w:szCs w:val="24"/>
        </w:rPr>
        <w:t>Hospitality</w:t>
      </w:r>
      <w:proofErr w:type="spellEnd"/>
      <w:r w:rsidR="00BE1E6A" w:rsidRPr="00D3223E">
        <w:rPr>
          <w:szCs w:val="24"/>
        </w:rPr>
        <w:t>.</w:t>
      </w:r>
    </w:p>
    <w:p w14:paraId="0AAF3906" w14:textId="6F3F70E6" w:rsidR="00E50A70" w:rsidRPr="00CA6203" w:rsidRDefault="00E50A70" w:rsidP="00355EB0">
      <w:pPr>
        <w:rPr>
          <w:color w:val="000000"/>
          <w:szCs w:val="24"/>
        </w:rPr>
      </w:pPr>
      <w:r w:rsidRPr="00560E84">
        <w:rPr>
          <w:color w:val="000000"/>
          <w:szCs w:val="24"/>
        </w:rPr>
        <w:t xml:space="preserve">Lisaks pakuvad elanikele tööd ka valla territooriumilt väljaspool asuvad tööandjad, nendest suurimad tööandjad on </w:t>
      </w:r>
      <w:proofErr w:type="spellStart"/>
      <w:r w:rsidRPr="00560E84">
        <w:rPr>
          <w:color w:val="000000"/>
          <w:szCs w:val="24"/>
        </w:rPr>
        <w:t>J</w:t>
      </w:r>
      <w:r w:rsidR="00214AC8">
        <w:rPr>
          <w:color w:val="000000"/>
          <w:szCs w:val="24"/>
        </w:rPr>
        <w:t>eld</w:t>
      </w:r>
      <w:r w:rsidRPr="00560E84">
        <w:rPr>
          <w:color w:val="000000"/>
          <w:szCs w:val="24"/>
        </w:rPr>
        <w:t>-W</w:t>
      </w:r>
      <w:r w:rsidR="00214AC8">
        <w:rPr>
          <w:color w:val="000000"/>
          <w:szCs w:val="24"/>
        </w:rPr>
        <w:t>en</w:t>
      </w:r>
      <w:proofErr w:type="spellEnd"/>
      <w:r w:rsidRPr="00560E84">
        <w:rPr>
          <w:color w:val="000000"/>
          <w:szCs w:val="24"/>
        </w:rPr>
        <w:t xml:space="preserve"> </w:t>
      </w:r>
      <w:r w:rsidR="00214AC8">
        <w:rPr>
          <w:color w:val="000000"/>
          <w:szCs w:val="24"/>
        </w:rPr>
        <w:t>Eesti</w:t>
      </w:r>
      <w:r w:rsidRPr="00560E84">
        <w:rPr>
          <w:color w:val="000000"/>
          <w:szCs w:val="24"/>
        </w:rPr>
        <w:t xml:space="preserve"> AS, AS Estonian Cell, AS </w:t>
      </w:r>
      <w:proofErr w:type="spellStart"/>
      <w:r w:rsidRPr="00560E84">
        <w:rPr>
          <w:color w:val="000000"/>
          <w:szCs w:val="24"/>
        </w:rPr>
        <w:t>HKScan</w:t>
      </w:r>
      <w:proofErr w:type="spellEnd"/>
      <w:r w:rsidRPr="00560E84">
        <w:rPr>
          <w:color w:val="000000"/>
          <w:szCs w:val="24"/>
        </w:rPr>
        <w:t xml:space="preserve"> Estonia, OG </w:t>
      </w:r>
      <w:r w:rsidR="00214AC8">
        <w:rPr>
          <w:color w:val="000000"/>
          <w:szCs w:val="24"/>
        </w:rPr>
        <w:t>Elektra</w:t>
      </w:r>
      <w:r w:rsidRPr="00560E84">
        <w:rPr>
          <w:color w:val="000000"/>
          <w:szCs w:val="24"/>
        </w:rPr>
        <w:t xml:space="preserve"> AS, </w:t>
      </w:r>
      <w:proofErr w:type="spellStart"/>
      <w:r w:rsidRPr="00560E84">
        <w:rPr>
          <w:color w:val="000000"/>
          <w:szCs w:val="24"/>
        </w:rPr>
        <w:t>F</w:t>
      </w:r>
      <w:r w:rsidR="00214AC8">
        <w:rPr>
          <w:color w:val="000000"/>
          <w:szCs w:val="24"/>
        </w:rPr>
        <w:t>lexa</w:t>
      </w:r>
      <w:proofErr w:type="spellEnd"/>
      <w:r w:rsidRPr="00560E84">
        <w:rPr>
          <w:color w:val="000000"/>
          <w:szCs w:val="24"/>
        </w:rPr>
        <w:t xml:space="preserve"> E</w:t>
      </w:r>
      <w:r w:rsidR="00214AC8">
        <w:rPr>
          <w:color w:val="000000"/>
          <w:szCs w:val="24"/>
        </w:rPr>
        <w:t xml:space="preserve">esti </w:t>
      </w:r>
      <w:r w:rsidRPr="00560E84">
        <w:rPr>
          <w:color w:val="000000"/>
          <w:szCs w:val="24"/>
        </w:rPr>
        <w:t>AS ning AS Eesti Teed.</w:t>
      </w:r>
    </w:p>
    <w:p w14:paraId="7F2B4057" w14:textId="77777777" w:rsidR="00720442" w:rsidRPr="00CA6203" w:rsidRDefault="006F4B23" w:rsidP="006F4B23">
      <w:pPr>
        <w:spacing w:after="160" w:line="259" w:lineRule="auto"/>
        <w:jc w:val="left"/>
        <w:rPr>
          <w:color w:val="000000"/>
          <w:szCs w:val="24"/>
        </w:rPr>
      </w:pPr>
      <w:r w:rsidRPr="00CA6203">
        <w:rPr>
          <w:color w:val="000000"/>
          <w:szCs w:val="24"/>
        </w:rPr>
        <w:br w:type="page"/>
      </w:r>
    </w:p>
    <w:p w14:paraId="39504D68" w14:textId="77777777" w:rsidR="00720442" w:rsidRPr="00CA6203" w:rsidRDefault="00047C71" w:rsidP="00047C71">
      <w:pPr>
        <w:pStyle w:val="Pealkiri2"/>
        <w:numPr>
          <w:ilvl w:val="0"/>
          <w:numId w:val="0"/>
        </w:numPr>
        <w:ind w:left="717"/>
      </w:pPr>
      <w:bookmarkStart w:id="3" w:name="_Toc17815018"/>
      <w:r w:rsidRPr="00CA6203">
        <w:lastRenderedPageBreak/>
        <w:t xml:space="preserve">2.1 </w:t>
      </w:r>
      <w:r w:rsidR="00720442" w:rsidRPr="00CA6203">
        <w:t>Põhitegevuse tulud</w:t>
      </w:r>
      <w:bookmarkEnd w:id="3"/>
    </w:p>
    <w:p w14:paraId="58B655BD" w14:textId="77777777" w:rsidR="00047C71" w:rsidRPr="00CA6203" w:rsidRDefault="00047C71" w:rsidP="00563847"/>
    <w:p w14:paraId="66040E06" w14:textId="77777777" w:rsidR="00BA69C5" w:rsidRPr="00CA6203" w:rsidRDefault="00720442" w:rsidP="00720442">
      <w:pPr>
        <w:rPr>
          <w:noProof/>
          <w:lang w:eastAsia="et-EE"/>
        </w:rPr>
      </w:pPr>
      <w:r w:rsidRPr="00CA6203">
        <w:t>Haljala valla</w:t>
      </w:r>
      <w:r w:rsidRPr="00CA6203">
        <w:rPr>
          <w:b/>
        </w:rPr>
        <w:t xml:space="preserve"> </w:t>
      </w:r>
      <w:r w:rsidRPr="00CA6203">
        <w:t xml:space="preserve">peamiseks tuluallikaks on laekumine üksikisiku tulumaksust. </w:t>
      </w:r>
      <w:r w:rsidRPr="00CA6203">
        <w:rPr>
          <w:noProof/>
          <w:lang w:eastAsia="et-EE"/>
        </w:rPr>
        <w:t xml:space="preserve">Kõige rohkem mõjutab tulude laekumist maksumaksjate arv, brutopalk ja tööhõive. </w:t>
      </w:r>
      <w:r w:rsidR="00DD2397" w:rsidRPr="00CA6203">
        <w:rPr>
          <w:noProof/>
          <w:lang w:eastAsia="et-EE"/>
        </w:rPr>
        <w:t>Alljärgneval joonisel on toodud võrdluseks 201</w:t>
      </w:r>
      <w:r w:rsidR="00E348B7">
        <w:rPr>
          <w:noProof/>
          <w:lang w:eastAsia="et-EE"/>
        </w:rPr>
        <w:t>8</w:t>
      </w:r>
      <w:r w:rsidR="00DD2397" w:rsidRPr="00CA6203">
        <w:rPr>
          <w:noProof/>
          <w:lang w:eastAsia="et-EE"/>
        </w:rPr>
        <w:t>. aasta ja 201</w:t>
      </w:r>
      <w:r w:rsidR="00E348B7">
        <w:rPr>
          <w:noProof/>
          <w:lang w:eastAsia="et-EE"/>
        </w:rPr>
        <w:t>9</w:t>
      </w:r>
      <w:r w:rsidR="00DD2397" w:rsidRPr="00CA6203">
        <w:rPr>
          <w:noProof/>
          <w:lang w:eastAsia="et-EE"/>
        </w:rPr>
        <w:t xml:space="preserve">. aasta seitsme kuu </w:t>
      </w:r>
      <w:r w:rsidR="00607BAC" w:rsidRPr="00CA6203">
        <w:rPr>
          <w:noProof/>
          <w:lang w:eastAsia="et-EE"/>
        </w:rPr>
        <w:t>tulumaksu laekumine</w:t>
      </w:r>
      <w:r w:rsidR="00E56793">
        <w:rPr>
          <w:noProof/>
          <w:lang w:eastAsia="et-EE"/>
        </w:rPr>
        <w:t>.</w:t>
      </w:r>
    </w:p>
    <w:p w14:paraId="449AD844" w14:textId="77777777" w:rsidR="00DD2397" w:rsidRPr="00CA6203" w:rsidRDefault="00607BAC" w:rsidP="00720442">
      <w:pPr>
        <w:rPr>
          <w:noProof/>
          <w:lang w:eastAsia="et-EE"/>
        </w:rPr>
      </w:pPr>
      <w:r w:rsidRPr="00CA6203">
        <w:rPr>
          <w:noProof/>
          <w:lang w:eastAsia="et-EE"/>
        </w:rPr>
        <w:t>Võrreldes 201</w:t>
      </w:r>
      <w:r w:rsidR="00655457">
        <w:rPr>
          <w:noProof/>
          <w:lang w:eastAsia="et-EE"/>
        </w:rPr>
        <w:t>8</w:t>
      </w:r>
      <w:r w:rsidRPr="00CA6203">
        <w:rPr>
          <w:noProof/>
          <w:lang w:eastAsia="et-EE"/>
        </w:rPr>
        <w:t xml:space="preserve">. aastaga on seitsme kuu tulumaksu </w:t>
      </w:r>
      <w:r w:rsidRPr="00543ACF">
        <w:rPr>
          <w:noProof/>
          <w:lang w:eastAsia="et-EE"/>
        </w:rPr>
        <w:t xml:space="preserve">kasv olnud </w:t>
      </w:r>
      <w:r w:rsidR="00543ACF" w:rsidRPr="00543ACF">
        <w:rPr>
          <w:noProof/>
          <w:lang w:eastAsia="et-EE"/>
        </w:rPr>
        <w:t>8,14</w:t>
      </w:r>
      <w:r w:rsidRPr="00543ACF">
        <w:rPr>
          <w:noProof/>
          <w:lang w:eastAsia="et-EE"/>
        </w:rPr>
        <w:t>%</w:t>
      </w:r>
    </w:p>
    <w:p w14:paraId="03678B9D" w14:textId="77777777" w:rsidR="00607BAC" w:rsidRPr="00CA6203" w:rsidRDefault="00607BAC" w:rsidP="00720442">
      <w:pPr>
        <w:rPr>
          <w:noProof/>
          <w:lang w:eastAsia="et-EE"/>
        </w:rPr>
      </w:pPr>
    </w:p>
    <w:p w14:paraId="3663B085" w14:textId="77777777" w:rsidR="00BA69C5" w:rsidRPr="00CA6203" w:rsidRDefault="009626A0" w:rsidP="00BA69C5">
      <w:pPr>
        <w:pStyle w:val="Pealdis"/>
        <w:rPr>
          <w:b/>
          <w:noProof/>
          <w:color w:val="auto"/>
          <w:sz w:val="22"/>
          <w:lang w:eastAsia="et-EE"/>
        </w:rPr>
      </w:pPr>
      <w:r>
        <w:rPr>
          <w:noProof/>
          <w:lang w:eastAsia="et-EE"/>
        </w:rPr>
        <w:drawing>
          <wp:anchor distT="0" distB="0" distL="114300" distR="114300" simplePos="0" relativeHeight="251662336" behindDoc="0" locked="0" layoutInCell="1" allowOverlap="1" wp14:anchorId="44B5A165" wp14:editId="06FD7F01">
            <wp:simplePos x="0" y="0"/>
            <wp:positionH relativeFrom="column">
              <wp:posOffset>0</wp:posOffset>
            </wp:positionH>
            <wp:positionV relativeFrom="paragraph">
              <wp:posOffset>283845</wp:posOffset>
            </wp:positionV>
            <wp:extent cx="5029200" cy="3270200"/>
            <wp:effectExtent l="0" t="0" r="0" b="6985"/>
            <wp:wrapNone/>
            <wp:docPr id="1" name="Pilt 1" descr="Pilt, millel on kujutatud kuvatõmmis&#10;&#10;Kirjeldus on genereeritud automaatse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0CB733.tmp"/>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055273" cy="3287154"/>
                    </a:xfrm>
                    <a:prstGeom prst="rect">
                      <a:avLst/>
                    </a:prstGeom>
                  </pic:spPr>
                </pic:pic>
              </a:graphicData>
            </a:graphic>
          </wp:anchor>
        </w:drawing>
      </w:r>
      <w:r w:rsidR="00BA69C5" w:rsidRPr="00CA6203">
        <w:rPr>
          <w:b/>
          <w:color w:val="auto"/>
          <w:sz w:val="22"/>
        </w:rPr>
        <w:t xml:space="preserve">Joonis </w:t>
      </w:r>
      <w:r w:rsidR="00DD6447" w:rsidRPr="00CA6203">
        <w:rPr>
          <w:b/>
          <w:color w:val="auto"/>
          <w:sz w:val="22"/>
        </w:rPr>
        <w:fldChar w:fldCharType="begin"/>
      </w:r>
      <w:r w:rsidR="00BA69C5" w:rsidRPr="00CA6203">
        <w:rPr>
          <w:b/>
          <w:color w:val="auto"/>
          <w:sz w:val="22"/>
        </w:rPr>
        <w:instrText xml:space="preserve"> SEQ Joonis \* ARABIC </w:instrText>
      </w:r>
      <w:r w:rsidR="00DD6447" w:rsidRPr="00CA6203">
        <w:rPr>
          <w:b/>
          <w:color w:val="auto"/>
          <w:sz w:val="22"/>
        </w:rPr>
        <w:fldChar w:fldCharType="separate"/>
      </w:r>
      <w:r w:rsidR="00F610D8">
        <w:rPr>
          <w:b/>
          <w:noProof/>
          <w:color w:val="auto"/>
          <w:sz w:val="22"/>
        </w:rPr>
        <w:t>1</w:t>
      </w:r>
      <w:r w:rsidR="00DD6447" w:rsidRPr="00CA6203">
        <w:rPr>
          <w:b/>
          <w:color w:val="auto"/>
          <w:sz w:val="22"/>
        </w:rPr>
        <w:fldChar w:fldCharType="end"/>
      </w:r>
      <w:r w:rsidR="00DD2397" w:rsidRPr="00CA6203">
        <w:rPr>
          <w:b/>
          <w:color w:val="auto"/>
          <w:sz w:val="22"/>
        </w:rPr>
        <w:t xml:space="preserve"> Üksikisiku tulumaksu laekumine</w:t>
      </w:r>
    </w:p>
    <w:p w14:paraId="2977B7C8" w14:textId="77777777" w:rsidR="00BA69C5" w:rsidRPr="00CA6203" w:rsidRDefault="00BA69C5" w:rsidP="00720442">
      <w:pPr>
        <w:rPr>
          <w:noProof/>
          <w:lang w:eastAsia="et-EE"/>
        </w:rPr>
      </w:pPr>
    </w:p>
    <w:p w14:paraId="70D248D9" w14:textId="77777777" w:rsidR="00BA69C5" w:rsidRPr="00CA6203" w:rsidRDefault="00BA69C5" w:rsidP="00720442">
      <w:pPr>
        <w:rPr>
          <w:noProof/>
          <w:lang w:eastAsia="et-EE"/>
        </w:rPr>
      </w:pPr>
    </w:p>
    <w:p w14:paraId="4E419AD4" w14:textId="77777777" w:rsidR="00BA69C5" w:rsidRPr="00CA6203" w:rsidRDefault="00BA69C5" w:rsidP="00720442">
      <w:pPr>
        <w:rPr>
          <w:noProof/>
          <w:lang w:eastAsia="et-EE"/>
        </w:rPr>
      </w:pPr>
    </w:p>
    <w:p w14:paraId="45DD835E" w14:textId="77777777" w:rsidR="00BA69C5" w:rsidRPr="00CA6203" w:rsidRDefault="00BA69C5" w:rsidP="00720442"/>
    <w:p w14:paraId="5E058A82" w14:textId="77777777" w:rsidR="00BA69C5" w:rsidRPr="00CA6203" w:rsidRDefault="00BA69C5" w:rsidP="00720442"/>
    <w:p w14:paraId="159F8382" w14:textId="77777777" w:rsidR="00BA69C5" w:rsidRPr="00CA6203" w:rsidRDefault="00BA69C5" w:rsidP="00720442"/>
    <w:p w14:paraId="2384C362" w14:textId="77777777" w:rsidR="00BA69C5" w:rsidRPr="00CA6203" w:rsidRDefault="00BA69C5" w:rsidP="00720442"/>
    <w:p w14:paraId="37484013" w14:textId="77777777" w:rsidR="00BA69C5" w:rsidRPr="00CA6203" w:rsidRDefault="00662FCA" w:rsidP="00662FCA">
      <w:pPr>
        <w:tabs>
          <w:tab w:val="left" w:pos="6585"/>
        </w:tabs>
      </w:pPr>
      <w:r w:rsidRPr="00CA6203">
        <w:tab/>
      </w:r>
    </w:p>
    <w:p w14:paraId="69CED897" w14:textId="77777777" w:rsidR="00607BAC" w:rsidRPr="00CA6203" w:rsidRDefault="00662FCA" w:rsidP="00662FCA">
      <w:pPr>
        <w:tabs>
          <w:tab w:val="left" w:pos="8130"/>
        </w:tabs>
      </w:pPr>
      <w:r w:rsidRPr="00CA6203">
        <w:tab/>
      </w:r>
    </w:p>
    <w:p w14:paraId="3F5801D5" w14:textId="77777777" w:rsidR="00FC0404" w:rsidRPr="00CA6203" w:rsidRDefault="00FC0404" w:rsidP="00720442"/>
    <w:p w14:paraId="2E4B0E37" w14:textId="77777777" w:rsidR="00FC0404" w:rsidRPr="00CA6203" w:rsidRDefault="00FC0404" w:rsidP="00720442"/>
    <w:p w14:paraId="106D128C" w14:textId="77777777" w:rsidR="00FC0404" w:rsidRPr="00CA6203" w:rsidRDefault="00FC0404" w:rsidP="00720442"/>
    <w:p w14:paraId="436D5209" w14:textId="77777777" w:rsidR="00FC0404" w:rsidRPr="00CA6203" w:rsidRDefault="00FC0404" w:rsidP="00720442"/>
    <w:p w14:paraId="53F1008E" w14:textId="77777777" w:rsidR="00720442" w:rsidRPr="00CA6203" w:rsidRDefault="00720442" w:rsidP="00720442">
      <w:r w:rsidRPr="00CA6203">
        <w:t>Eelarvestrateegia põhitegevuse tulude prognoos on toodud tabelis</w:t>
      </w:r>
      <w:r w:rsidR="00596E3D">
        <w:t>,</w:t>
      </w:r>
      <w:r w:rsidRPr="00CA6203">
        <w:t xml:space="preserve"> mille koostamise aluseks on Rahandusministeeriumi eelarvestrateegia koostamise vorm, kus põhitegevuse tulud on jaotatud nelja valdkonda: maksutulud, tulud kaupade, teenuste müügist, saadavad toetused ja muud tegevustulud. </w:t>
      </w:r>
    </w:p>
    <w:p w14:paraId="5FAF26E5" w14:textId="77777777" w:rsidR="001D15C7" w:rsidRPr="00CA6203" w:rsidRDefault="001D15C7" w:rsidP="00720442">
      <w:r w:rsidRPr="00CA6203">
        <w:t>Tulumaksu kasvuks on planeeritud</w:t>
      </w:r>
      <w:r w:rsidR="0058133E" w:rsidRPr="00CA6203">
        <w:t xml:space="preserve"> aastatel </w:t>
      </w:r>
      <w:r w:rsidR="0058133E" w:rsidRPr="00560E84">
        <w:t>20</w:t>
      </w:r>
      <w:r w:rsidR="001A33CF" w:rsidRPr="00560E84">
        <w:t>20 kuni 2023</w:t>
      </w:r>
      <w:r w:rsidRPr="00560E84">
        <w:t xml:space="preserve"> </w:t>
      </w:r>
      <w:r w:rsidR="00536713" w:rsidRPr="00560E84">
        <w:t>6</w:t>
      </w:r>
      <w:r w:rsidR="001F69C9" w:rsidRPr="00560E84">
        <w:t>,3</w:t>
      </w:r>
      <w:r w:rsidRPr="00560E84">
        <w:t>% aastas</w:t>
      </w:r>
      <w:r w:rsidR="0058133E" w:rsidRPr="00560E84">
        <w:t>.</w:t>
      </w:r>
      <w:r w:rsidR="0058133E" w:rsidRPr="00CA6203">
        <w:t xml:space="preserve"> </w:t>
      </w:r>
      <w:r w:rsidRPr="00CA6203">
        <w:t>Maamaksu</w:t>
      </w:r>
      <w:r w:rsidR="00596E3D">
        <w:t xml:space="preserve"> ega reklaamimaksu</w:t>
      </w:r>
      <w:r w:rsidRPr="00CA6203">
        <w:t xml:space="preserve"> kasvu planeeritud ei ole, sest maamaksu muudatust plaanis pole.</w:t>
      </w:r>
    </w:p>
    <w:p w14:paraId="5D73FAD4" w14:textId="77777777" w:rsidR="00282C2A" w:rsidRDefault="00282C2A" w:rsidP="00720442">
      <w:r w:rsidRPr="00CA6203">
        <w:rPr>
          <w:bCs/>
        </w:rPr>
        <w:t>Tasandusfond</w:t>
      </w:r>
      <w:r w:rsidR="00903986" w:rsidRPr="00CA6203">
        <w:rPr>
          <w:bCs/>
        </w:rPr>
        <w:t xml:space="preserve"> </w:t>
      </w:r>
      <w:r w:rsidRPr="00CA6203">
        <w:t xml:space="preserve">on mõeldud valdade ja linnade eelarveliste võimaluste ühtlustamiseks. Tasandusfondi number on võetud Rahandusministeeriumi tasandusfondi arvutus mudelist. Järgnevatel aastatel tasandusfondi kasvu oodata ei ole. </w:t>
      </w:r>
      <w:r w:rsidRPr="00CA6203">
        <w:rPr>
          <w:bCs/>
        </w:rPr>
        <w:t>Toetusfond</w:t>
      </w:r>
      <w:r w:rsidR="00904E67">
        <w:rPr>
          <w:bCs/>
        </w:rPr>
        <w:t xml:space="preserve"> </w:t>
      </w:r>
      <w:r w:rsidRPr="00CA6203">
        <w:t xml:space="preserve">koosneb valdkondlikest toetusliikidest, võimaldades katta õpetajate tööjõukulusid, tagada koolilõunat, maksta toimetulekutoetusi ja vajaduspõhist peretoetust ning hooldada kohalikke teid. </w:t>
      </w:r>
    </w:p>
    <w:p w14:paraId="456A7679" w14:textId="77777777" w:rsidR="00596E3D" w:rsidRPr="00CA6203" w:rsidRDefault="00596E3D" w:rsidP="00720442"/>
    <w:p w14:paraId="204FE989" w14:textId="77777777" w:rsidR="00607BAC" w:rsidRPr="00CA6203" w:rsidRDefault="00607BAC" w:rsidP="00720442"/>
    <w:p w14:paraId="34BEDDA0" w14:textId="11417383" w:rsidR="00BA69C5" w:rsidRDefault="00AB1EF2" w:rsidP="00BA69C5">
      <w:pPr>
        <w:pStyle w:val="Pealdis"/>
        <w:rPr>
          <w:b/>
          <w:color w:val="auto"/>
          <w:sz w:val="22"/>
          <w:szCs w:val="24"/>
        </w:rPr>
      </w:pPr>
      <w:r w:rsidRPr="00F0685F">
        <w:rPr>
          <w:b/>
          <w:color w:val="auto"/>
          <w:sz w:val="22"/>
        </w:rPr>
        <w:t xml:space="preserve">Tabel </w:t>
      </w:r>
      <w:r w:rsidR="008506A6">
        <w:rPr>
          <w:b/>
          <w:color w:val="auto"/>
          <w:sz w:val="22"/>
        </w:rPr>
        <w:t>2</w:t>
      </w:r>
      <w:r w:rsidRPr="00F0685F">
        <w:rPr>
          <w:b/>
          <w:color w:val="auto"/>
          <w:sz w:val="22"/>
        </w:rPr>
        <w:t xml:space="preserve"> </w:t>
      </w:r>
      <w:r w:rsidR="00ED758C">
        <w:rPr>
          <w:b/>
          <w:color w:val="auto"/>
          <w:sz w:val="22"/>
        </w:rPr>
        <w:t>Põhitegevuse t</w:t>
      </w:r>
      <w:r w:rsidRPr="00F0685F">
        <w:rPr>
          <w:b/>
          <w:color w:val="auto"/>
          <w:sz w:val="22"/>
          <w:szCs w:val="24"/>
        </w:rPr>
        <w:t>ulud</w:t>
      </w:r>
      <w:r w:rsidR="00ED758C">
        <w:rPr>
          <w:b/>
          <w:color w:val="auto"/>
          <w:sz w:val="22"/>
          <w:szCs w:val="24"/>
        </w:rPr>
        <w:t>e prognoos</w:t>
      </w:r>
      <w:r w:rsidRPr="00F0685F">
        <w:rPr>
          <w:b/>
          <w:color w:val="auto"/>
          <w:sz w:val="22"/>
          <w:szCs w:val="24"/>
        </w:rPr>
        <w:t xml:space="preserve"> </w:t>
      </w:r>
    </w:p>
    <w:tbl>
      <w:tblPr>
        <w:tblW w:w="9062" w:type="dxa"/>
        <w:tblCellMar>
          <w:left w:w="70" w:type="dxa"/>
          <w:right w:w="70" w:type="dxa"/>
        </w:tblCellMar>
        <w:tblLook w:val="04A0" w:firstRow="1" w:lastRow="0" w:firstColumn="1" w:lastColumn="0" w:noHBand="0" w:noVBand="1"/>
      </w:tblPr>
      <w:tblGrid>
        <w:gridCol w:w="2967"/>
        <w:gridCol w:w="1134"/>
        <w:gridCol w:w="992"/>
        <w:gridCol w:w="993"/>
        <w:gridCol w:w="992"/>
        <w:gridCol w:w="992"/>
        <w:gridCol w:w="992"/>
      </w:tblGrid>
      <w:tr w:rsidR="00C34540" w:rsidRPr="00C34540" w14:paraId="697E891F" w14:textId="77777777" w:rsidTr="00C34540">
        <w:trPr>
          <w:trHeight w:val="780"/>
        </w:trPr>
        <w:tc>
          <w:tcPr>
            <w:tcW w:w="2967" w:type="dxa"/>
            <w:tcBorders>
              <w:top w:val="single" w:sz="8" w:space="0" w:color="auto"/>
              <w:left w:val="single" w:sz="8" w:space="0" w:color="auto"/>
              <w:bottom w:val="single" w:sz="8" w:space="0" w:color="auto"/>
              <w:right w:val="single" w:sz="4" w:space="0" w:color="auto"/>
            </w:tcBorders>
            <w:shd w:val="clear" w:color="000000" w:fill="CCFFCC"/>
            <w:vAlign w:val="bottom"/>
            <w:hideMark/>
          </w:tcPr>
          <w:p w14:paraId="19490716" w14:textId="77777777" w:rsidR="00C34540" w:rsidRPr="00C34540" w:rsidRDefault="00C34540" w:rsidP="00C34540">
            <w:pPr>
              <w:spacing w:line="240" w:lineRule="auto"/>
              <w:jc w:val="center"/>
              <w:rPr>
                <w:rFonts w:eastAsia="Times New Roman"/>
                <w:b/>
                <w:bCs/>
                <w:sz w:val="20"/>
                <w:szCs w:val="20"/>
                <w:lang w:eastAsia="et-EE"/>
              </w:rPr>
            </w:pPr>
            <w:r w:rsidRPr="00C34540">
              <w:rPr>
                <w:rFonts w:eastAsia="Times New Roman"/>
                <w:b/>
                <w:bCs/>
                <w:sz w:val="20"/>
                <w:szCs w:val="20"/>
                <w:lang w:eastAsia="et-EE"/>
              </w:rPr>
              <w:t>Haljala vallavalitsus</w:t>
            </w:r>
          </w:p>
        </w:tc>
        <w:tc>
          <w:tcPr>
            <w:tcW w:w="1134" w:type="dxa"/>
            <w:tcBorders>
              <w:top w:val="single" w:sz="8" w:space="0" w:color="auto"/>
              <w:left w:val="nil"/>
              <w:bottom w:val="single" w:sz="8" w:space="0" w:color="auto"/>
              <w:right w:val="single" w:sz="4" w:space="0" w:color="auto"/>
            </w:tcBorders>
            <w:shd w:val="clear" w:color="000000" w:fill="CCFFCC"/>
            <w:vAlign w:val="bottom"/>
            <w:hideMark/>
          </w:tcPr>
          <w:p w14:paraId="21A1A72B" w14:textId="77777777" w:rsidR="00C34540" w:rsidRPr="00C34540" w:rsidRDefault="00C34540" w:rsidP="00C34540">
            <w:pPr>
              <w:spacing w:line="240" w:lineRule="auto"/>
              <w:jc w:val="center"/>
              <w:rPr>
                <w:rFonts w:eastAsia="Times New Roman"/>
                <w:b/>
                <w:bCs/>
                <w:sz w:val="20"/>
                <w:szCs w:val="20"/>
                <w:lang w:eastAsia="et-EE"/>
              </w:rPr>
            </w:pPr>
            <w:r w:rsidRPr="00C34540">
              <w:rPr>
                <w:rFonts w:eastAsia="Times New Roman"/>
                <w:b/>
                <w:bCs/>
                <w:sz w:val="20"/>
                <w:szCs w:val="20"/>
                <w:lang w:eastAsia="et-EE"/>
              </w:rPr>
              <w:t>2018 täitmine</w:t>
            </w:r>
          </w:p>
        </w:tc>
        <w:tc>
          <w:tcPr>
            <w:tcW w:w="992" w:type="dxa"/>
            <w:tcBorders>
              <w:top w:val="single" w:sz="8" w:space="0" w:color="auto"/>
              <w:left w:val="nil"/>
              <w:bottom w:val="single" w:sz="8" w:space="0" w:color="auto"/>
              <w:right w:val="single" w:sz="4" w:space="0" w:color="auto"/>
            </w:tcBorders>
            <w:shd w:val="clear" w:color="000000" w:fill="CCFFCC"/>
            <w:vAlign w:val="bottom"/>
            <w:hideMark/>
          </w:tcPr>
          <w:p w14:paraId="5196DDBC" w14:textId="77777777" w:rsidR="00C34540" w:rsidRPr="00C34540" w:rsidRDefault="00C34540" w:rsidP="00C34540">
            <w:pPr>
              <w:spacing w:line="240" w:lineRule="auto"/>
              <w:jc w:val="center"/>
              <w:rPr>
                <w:rFonts w:eastAsia="Times New Roman"/>
                <w:b/>
                <w:bCs/>
                <w:sz w:val="20"/>
                <w:szCs w:val="20"/>
                <w:lang w:eastAsia="et-EE"/>
              </w:rPr>
            </w:pPr>
            <w:r w:rsidRPr="00C34540">
              <w:rPr>
                <w:rFonts w:eastAsia="Times New Roman"/>
                <w:b/>
                <w:bCs/>
                <w:sz w:val="20"/>
                <w:szCs w:val="20"/>
                <w:lang w:eastAsia="et-EE"/>
              </w:rPr>
              <w:t>2019 eeldatav täitmine</w:t>
            </w:r>
          </w:p>
        </w:tc>
        <w:tc>
          <w:tcPr>
            <w:tcW w:w="993" w:type="dxa"/>
            <w:tcBorders>
              <w:top w:val="single" w:sz="8" w:space="0" w:color="auto"/>
              <w:left w:val="nil"/>
              <w:bottom w:val="single" w:sz="8" w:space="0" w:color="auto"/>
              <w:right w:val="single" w:sz="4" w:space="0" w:color="auto"/>
            </w:tcBorders>
            <w:shd w:val="clear" w:color="000000" w:fill="CCFFCC"/>
            <w:vAlign w:val="bottom"/>
            <w:hideMark/>
          </w:tcPr>
          <w:p w14:paraId="23C54938" w14:textId="77777777" w:rsidR="00C34540" w:rsidRPr="00C34540" w:rsidRDefault="00C34540" w:rsidP="00C34540">
            <w:pPr>
              <w:spacing w:line="240" w:lineRule="auto"/>
              <w:jc w:val="center"/>
              <w:rPr>
                <w:rFonts w:eastAsia="Times New Roman"/>
                <w:b/>
                <w:bCs/>
                <w:sz w:val="20"/>
                <w:szCs w:val="20"/>
                <w:lang w:eastAsia="et-EE"/>
              </w:rPr>
            </w:pPr>
            <w:r w:rsidRPr="00C34540">
              <w:rPr>
                <w:rFonts w:eastAsia="Times New Roman"/>
                <w:b/>
                <w:bCs/>
                <w:sz w:val="20"/>
                <w:szCs w:val="20"/>
                <w:lang w:eastAsia="et-EE"/>
              </w:rPr>
              <w:t xml:space="preserve">2020 eelarve  </w:t>
            </w:r>
          </w:p>
        </w:tc>
        <w:tc>
          <w:tcPr>
            <w:tcW w:w="992" w:type="dxa"/>
            <w:tcBorders>
              <w:top w:val="single" w:sz="8" w:space="0" w:color="auto"/>
              <w:left w:val="nil"/>
              <w:bottom w:val="single" w:sz="8" w:space="0" w:color="auto"/>
              <w:right w:val="single" w:sz="4" w:space="0" w:color="auto"/>
            </w:tcBorders>
            <w:shd w:val="clear" w:color="000000" w:fill="CCFFCC"/>
            <w:vAlign w:val="bottom"/>
            <w:hideMark/>
          </w:tcPr>
          <w:p w14:paraId="6296AD9A" w14:textId="77777777" w:rsidR="00C34540" w:rsidRPr="00C34540" w:rsidRDefault="00C34540" w:rsidP="00C34540">
            <w:pPr>
              <w:spacing w:line="240" w:lineRule="auto"/>
              <w:jc w:val="center"/>
              <w:rPr>
                <w:rFonts w:eastAsia="Times New Roman"/>
                <w:b/>
                <w:bCs/>
                <w:sz w:val="20"/>
                <w:szCs w:val="20"/>
                <w:lang w:eastAsia="et-EE"/>
              </w:rPr>
            </w:pPr>
            <w:r w:rsidRPr="00C34540">
              <w:rPr>
                <w:rFonts w:eastAsia="Times New Roman"/>
                <w:b/>
                <w:bCs/>
                <w:sz w:val="20"/>
                <w:szCs w:val="20"/>
                <w:lang w:eastAsia="et-EE"/>
              </w:rPr>
              <w:t xml:space="preserve">2021 eelarve  </w:t>
            </w:r>
          </w:p>
        </w:tc>
        <w:tc>
          <w:tcPr>
            <w:tcW w:w="992" w:type="dxa"/>
            <w:tcBorders>
              <w:top w:val="single" w:sz="8" w:space="0" w:color="auto"/>
              <w:left w:val="nil"/>
              <w:bottom w:val="single" w:sz="8" w:space="0" w:color="auto"/>
              <w:right w:val="single" w:sz="4" w:space="0" w:color="auto"/>
            </w:tcBorders>
            <w:shd w:val="clear" w:color="000000" w:fill="CCFFCC"/>
            <w:vAlign w:val="bottom"/>
            <w:hideMark/>
          </w:tcPr>
          <w:p w14:paraId="498ED8FE" w14:textId="77777777" w:rsidR="00C34540" w:rsidRPr="00C34540" w:rsidRDefault="00C34540" w:rsidP="00C34540">
            <w:pPr>
              <w:spacing w:line="240" w:lineRule="auto"/>
              <w:jc w:val="center"/>
              <w:rPr>
                <w:rFonts w:eastAsia="Times New Roman"/>
                <w:b/>
                <w:bCs/>
                <w:sz w:val="20"/>
                <w:szCs w:val="20"/>
                <w:lang w:eastAsia="et-EE"/>
              </w:rPr>
            </w:pPr>
            <w:r w:rsidRPr="00C34540">
              <w:rPr>
                <w:rFonts w:eastAsia="Times New Roman"/>
                <w:b/>
                <w:bCs/>
                <w:sz w:val="20"/>
                <w:szCs w:val="20"/>
                <w:lang w:eastAsia="et-EE"/>
              </w:rPr>
              <w:t xml:space="preserve">2022 eelarve  </w:t>
            </w:r>
          </w:p>
        </w:tc>
        <w:tc>
          <w:tcPr>
            <w:tcW w:w="992" w:type="dxa"/>
            <w:tcBorders>
              <w:top w:val="single" w:sz="8" w:space="0" w:color="auto"/>
              <w:left w:val="nil"/>
              <w:bottom w:val="single" w:sz="8" w:space="0" w:color="auto"/>
              <w:right w:val="single" w:sz="8" w:space="0" w:color="auto"/>
            </w:tcBorders>
            <w:shd w:val="clear" w:color="000000" w:fill="CCFFCC"/>
            <w:vAlign w:val="bottom"/>
            <w:hideMark/>
          </w:tcPr>
          <w:p w14:paraId="08275F45" w14:textId="77777777" w:rsidR="00C34540" w:rsidRPr="00C34540" w:rsidRDefault="00C34540" w:rsidP="00C34540">
            <w:pPr>
              <w:spacing w:line="240" w:lineRule="auto"/>
              <w:jc w:val="center"/>
              <w:rPr>
                <w:rFonts w:eastAsia="Times New Roman"/>
                <w:b/>
                <w:bCs/>
                <w:sz w:val="20"/>
                <w:szCs w:val="20"/>
                <w:lang w:eastAsia="et-EE"/>
              </w:rPr>
            </w:pPr>
            <w:r w:rsidRPr="00C34540">
              <w:rPr>
                <w:rFonts w:eastAsia="Times New Roman"/>
                <w:b/>
                <w:bCs/>
                <w:sz w:val="20"/>
                <w:szCs w:val="20"/>
                <w:lang w:eastAsia="et-EE"/>
              </w:rPr>
              <w:t xml:space="preserve">2023 eelarve  </w:t>
            </w:r>
          </w:p>
        </w:tc>
      </w:tr>
      <w:tr w:rsidR="00C34540" w:rsidRPr="00C34540" w14:paraId="743541B3" w14:textId="77777777" w:rsidTr="00C34540">
        <w:trPr>
          <w:trHeight w:val="255"/>
        </w:trPr>
        <w:tc>
          <w:tcPr>
            <w:tcW w:w="2967" w:type="dxa"/>
            <w:tcBorders>
              <w:top w:val="nil"/>
              <w:left w:val="single" w:sz="8" w:space="0" w:color="auto"/>
              <w:bottom w:val="single" w:sz="4" w:space="0" w:color="000000"/>
              <w:right w:val="single" w:sz="4" w:space="0" w:color="000000"/>
            </w:tcBorders>
            <w:shd w:val="clear" w:color="000000" w:fill="D9D9D9"/>
            <w:noWrap/>
            <w:vAlign w:val="bottom"/>
            <w:hideMark/>
          </w:tcPr>
          <w:p w14:paraId="365F46CD" w14:textId="77777777" w:rsidR="00C34540" w:rsidRPr="00C34540" w:rsidRDefault="00C34540" w:rsidP="00C34540">
            <w:pPr>
              <w:spacing w:line="240" w:lineRule="auto"/>
              <w:jc w:val="left"/>
              <w:rPr>
                <w:rFonts w:eastAsia="Times New Roman"/>
                <w:b/>
                <w:bCs/>
                <w:sz w:val="20"/>
                <w:szCs w:val="20"/>
                <w:lang w:eastAsia="et-EE"/>
              </w:rPr>
            </w:pPr>
            <w:r w:rsidRPr="00C34540">
              <w:rPr>
                <w:rFonts w:eastAsia="Times New Roman"/>
                <w:b/>
                <w:bCs/>
                <w:sz w:val="20"/>
                <w:szCs w:val="20"/>
                <w:lang w:eastAsia="et-EE"/>
              </w:rPr>
              <w:t>Põhitegevuse tulud kokku</w:t>
            </w:r>
          </w:p>
        </w:tc>
        <w:tc>
          <w:tcPr>
            <w:tcW w:w="1134" w:type="dxa"/>
            <w:tcBorders>
              <w:top w:val="nil"/>
              <w:left w:val="nil"/>
              <w:bottom w:val="single" w:sz="4" w:space="0" w:color="auto"/>
              <w:right w:val="single" w:sz="4" w:space="0" w:color="auto"/>
            </w:tcBorders>
            <w:shd w:val="clear" w:color="000000" w:fill="D9D9D9"/>
            <w:vAlign w:val="bottom"/>
            <w:hideMark/>
          </w:tcPr>
          <w:p w14:paraId="002BE677" w14:textId="77777777" w:rsidR="00C34540" w:rsidRPr="00C34540" w:rsidRDefault="00C34540" w:rsidP="00C34540">
            <w:pPr>
              <w:spacing w:line="240" w:lineRule="auto"/>
              <w:jc w:val="right"/>
              <w:rPr>
                <w:rFonts w:eastAsia="Times New Roman"/>
                <w:b/>
                <w:bCs/>
                <w:sz w:val="20"/>
                <w:szCs w:val="20"/>
                <w:lang w:eastAsia="et-EE"/>
              </w:rPr>
            </w:pPr>
            <w:r w:rsidRPr="00C34540">
              <w:rPr>
                <w:rFonts w:eastAsia="Times New Roman"/>
                <w:b/>
                <w:bCs/>
                <w:sz w:val="20"/>
                <w:szCs w:val="20"/>
                <w:lang w:eastAsia="et-EE"/>
              </w:rPr>
              <w:t>5 675 917</w:t>
            </w:r>
          </w:p>
        </w:tc>
        <w:tc>
          <w:tcPr>
            <w:tcW w:w="992" w:type="dxa"/>
            <w:tcBorders>
              <w:top w:val="nil"/>
              <w:left w:val="nil"/>
              <w:bottom w:val="single" w:sz="4" w:space="0" w:color="auto"/>
              <w:right w:val="single" w:sz="4" w:space="0" w:color="auto"/>
            </w:tcBorders>
            <w:shd w:val="clear" w:color="000000" w:fill="D9D9D9"/>
            <w:vAlign w:val="bottom"/>
            <w:hideMark/>
          </w:tcPr>
          <w:p w14:paraId="2F351B5A" w14:textId="77777777" w:rsidR="00C34540" w:rsidRPr="00C34540" w:rsidRDefault="00C34540" w:rsidP="00C34540">
            <w:pPr>
              <w:spacing w:line="240" w:lineRule="auto"/>
              <w:jc w:val="right"/>
              <w:rPr>
                <w:rFonts w:eastAsia="Times New Roman"/>
                <w:b/>
                <w:bCs/>
                <w:sz w:val="20"/>
                <w:szCs w:val="20"/>
                <w:lang w:eastAsia="et-EE"/>
              </w:rPr>
            </w:pPr>
            <w:r w:rsidRPr="00C34540">
              <w:rPr>
                <w:rFonts w:eastAsia="Times New Roman"/>
                <w:b/>
                <w:bCs/>
                <w:sz w:val="20"/>
                <w:szCs w:val="20"/>
                <w:lang w:eastAsia="et-EE"/>
              </w:rPr>
              <w:t>6 064 665</w:t>
            </w:r>
          </w:p>
        </w:tc>
        <w:tc>
          <w:tcPr>
            <w:tcW w:w="993" w:type="dxa"/>
            <w:tcBorders>
              <w:top w:val="nil"/>
              <w:left w:val="nil"/>
              <w:bottom w:val="single" w:sz="4" w:space="0" w:color="auto"/>
              <w:right w:val="single" w:sz="4" w:space="0" w:color="auto"/>
            </w:tcBorders>
            <w:shd w:val="clear" w:color="000000" w:fill="D9D9D9"/>
            <w:vAlign w:val="bottom"/>
            <w:hideMark/>
          </w:tcPr>
          <w:p w14:paraId="23672769" w14:textId="77777777" w:rsidR="00C34540" w:rsidRPr="00C34540" w:rsidRDefault="00C34540" w:rsidP="00C34540">
            <w:pPr>
              <w:spacing w:line="240" w:lineRule="auto"/>
              <w:jc w:val="right"/>
              <w:rPr>
                <w:rFonts w:eastAsia="Times New Roman"/>
                <w:b/>
                <w:bCs/>
                <w:sz w:val="20"/>
                <w:szCs w:val="20"/>
                <w:lang w:eastAsia="et-EE"/>
              </w:rPr>
            </w:pPr>
            <w:r w:rsidRPr="00C34540">
              <w:rPr>
                <w:rFonts w:eastAsia="Times New Roman"/>
                <w:b/>
                <w:bCs/>
                <w:sz w:val="20"/>
                <w:szCs w:val="20"/>
                <w:lang w:eastAsia="et-EE"/>
              </w:rPr>
              <w:t>6 339 322</w:t>
            </w:r>
          </w:p>
        </w:tc>
        <w:tc>
          <w:tcPr>
            <w:tcW w:w="992" w:type="dxa"/>
            <w:tcBorders>
              <w:top w:val="nil"/>
              <w:left w:val="nil"/>
              <w:bottom w:val="single" w:sz="4" w:space="0" w:color="auto"/>
              <w:right w:val="single" w:sz="4" w:space="0" w:color="auto"/>
            </w:tcBorders>
            <w:shd w:val="clear" w:color="000000" w:fill="D9D9D9"/>
            <w:vAlign w:val="bottom"/>
            <w:hideMark/>
          </w:tcPr>
          <w:p w14:paraId="475FB598" w14:textId="77777777" w:rsidR="00C34540" w:rsidRPr="00C34540" w:rsidRDefault="00C34540" w:rsidP="00C34540">
            <w:pPr>
              <w:spacing w:line="240" w:lineRule="auto"/>
              <w:jc w:val="right"/>
              <w:rPr>
                <w:rFonts w:eastAsia="Times New Roman"/>
                <w:b/>
                <w:bCs/>
                <w:sz w:val="20"/>
                <w:szCs w:val="20"/>
                <w:lang w:eastAsia="et-EE"/>
              </w:rPr>
            </w:pPr>
            <w:r w:rsidRPr="00C34540">
              <w:rPr>
                <w:rFonts w:eastAsia="Times New Roman"/>
                <w:b/>
                <w:bCs/>
                <w:sz w:val="20"/>
                <w:szCs w:val="20"/>
                <w:lang w:eastAsia="et-EE"/>
              </w:rPr>
              <w:t>6 660 064</w:t>
            </w:r>
          </w:p>
        </w:tc>
        <w:tc>
          <w:tcPr>
            <w:tcW w:w="992" w:type="dxa"/>
            <w:tcBorders>
              <w:top w:val="nil"/>
              <w:left w:val="nil"/>
              <w:bottom w:val="single" w:sz="4" w:space="0" w:color="auto"/>
              <w:right w:val="single" w:sz="4" w:space="0" w:color="auto"/>
            </w:tcBorders>
            <w:shd w:val="clear" w:color="000000" w:fill="D9D9D9"/>
            <w:vAlign w:val="bottom"/>
            <w:hideMark/>
          </w:tcPr>
          <w:p w14:paraId="3DC668E0" w14:textId="77777777" w:rsidR="00C34540" w:rsidRPr="00C34540" w:rsidRDefault="00C34540" w:rsidP="00C34540">
            <w:pPr>
              <w:spacing w:line="240" w:lineRule="auto"/>
              <w:jc w:val="right"/>
              <w:rPr>
                <w:rFonts w:eastAsia="Times New Roman"/>
                <w:b/>
                <w:bCs/>
                <w:sz w:val="20"/>
                <w:szCs w:val="20"/>
                <w:lang w:eastAsia="et-EE"/>
              </w:rPr>
            </w:pPr>
            <w:r w:rsidRPr="00C34540">
              <w:rPr>
                <w:rFonts w:eastAsia="Times New Roman"/>
                <w:b/>
                <w:bCs/>
                <w:sz w:val="20"/>
                <w:szCs w:val="20"/>
                <w:lang w:eastAsia="et-EE"/>
              </w:rPr>
              <w:t>7 002 601</w:t>
            </w:r>
          </w:p>
        </w:tc>
        <w:tc>
          <w:tcPr>
            <w:tcW w:w="992" w:type="dxa"/>
            <w:tcBorders>
              <w:top w:val="nil"/>
              <w:left w:val="nil"/>
              <w:bottom w:val="single" w:sz="4" w:space="0" w:color="auto"/>
              <w:right w:val="single" w:sz="8" w:space="0" w:color="auto"/>
            </w:tcBorders>
            <w:shd w:val="clear" w:color="000000" w:fill="D9D9D9"/>
            <w:vAlign w:val="bottom"/>
            <w:hideMark/>
          </w:tcPr>
          <w:p w14:paraId="7FB23F59" w14:textId="77777777" w:rsidR="00C34540" w:rsidRPr="00C34540" w:rsidRDefault="00C34540" w:rsidP="00C34540">
            <w:pPr>
              <w:spacing w:line="240" w:lineRule="auto"/>
              <w:jc w:val="right"/>
              <w:rPr>
                <w:rFonts w:eastAsia="Times New Roman"/>
                <w:b/>
                <w:bCs/>
                <w:sz w:val="20"/>
                <w:szCs w:val="20"/>
                <w:lang w:eastAsia="et-EE"/>
              </w:rPr>
            </w:pPr>
            <w:r w:rsidRPr="00C34540">
              <w:rPr>
                <w:rFonts w:eastAsia="Times New Roman"/>
                <w:b/>
                <w:bCs/>
                <w:sz w:val="20"/>
                <w:szCs w:val="20"/>
                <w:lang w:eastAsia="et-EE"/>
              </w:rPr>
              <w:t>7 365 399</w:t>
            </w:r>
          </w:p>
        </w:tc>
      </w:tr>
      <w:tr w:rsidR="00C34540" w:rsidRPr="00C34540" w14:paraId="5D278C88" w14:textId="77777777" w:rsidTr="00C34540">
        <w:trPr>
          <w:trHeight w:val="255"/>
        </w:trPr>
        <w:tc>
          <w:tcPr>
            <w:tcW w:w="2967" w:type="dxa"/>
            <w:tcBorders>
              <w:top w:val="nil"/>
              <w:left w:val="single" w:sz="8" w:space="0" w:color="auto"/>
              <w:bottom w:val="single" w:sz="4" w:space="0" w:color="000000"/>
              <w:right w:val="single" w:sz="4" w:space="0" w:color="000000"/>
            </w:tcBorders>
            <w:shd w:val="clear" w:color="auto" w:fill="auto"/>
            <w:noWrap/>
            <w:vAlign w:val="bottom"/>
            <w:hideMark/>
          </w:tcPr>
          <w:p w14:paraId="3A266058" w14:textId="77777777" w:rsidR="00C34540" w:rsidRPr="00C34540" w:rsidRDefault="00C34540" w:rsidP="00C34540">
            <w:pPr>
              <w:spacing w:line="240" w:lineRule="auto"/>
              <w:jc w:val="left"/>
              <w:rPr>
                <w:rFonts w:eastAsia="Times New Roman"/>
                <w:sz w:val="16"/>
                <w:szCs w:val="16"/>
                <w:lang w:eastAsia="et-EE"/>
              </w:rPr>
            </w:pPr>
            <w:r w:rsidRPr="00C34540">
              <w:rPr>
                <w:rFonts w:eastAsia="Times New Roman"/>
                <w:sz w:val="16"/>
                <w:szCs w:val="16"/>
                <w:lang w:eastAsia="et-EE"/>
              </w:rPr>
              <w:t xml:space="preserve">     Maksutulud</w:t>
            </w:r>
          </w:p>
        </w:tc>
        <w:tc>
          <w:tcPr>
            <w:tcW w:w="1134" w:type="dxa"/>
            <w:tcBorders>
              <w:top w:val="nil"/>
              <w:left w:val="nil"/>
              <w:bottom w:val="single" w:sz="4" w:space="0" w:color="auto"/>
              <w:right w:val="single" w:sz="4" w:space="0" w:color="auto"/>
            </w:tcBorders>
            <w:shd w:val="clear" w:color="000000" w:fill="FFFFFF"/>
            <w:vAlign w:val="bottom"/>
            <w:hideMark/>
          </w:tcPr>
          <w:p w14:paraId="6D4AF498" w14:textId="77777777" w:rsidR="00C34540" w:rsidRPr="00C34540" w:rsidRDefault="00C34540" w:rsidP="00C34540">
            <w:pPr>
              <w:spacing w:line="240" w:lineRule="auto"/>
              <w:jc w:val="right"/>
              <w:rPr>
                <w:rFonts w:eastAsia="Times New Roman"/>
                <w:sz w:val="20"/>
                <w:szCs w:val="20"/>
                <w:lang w:eastAsia="et-EE"/>
              </w:rPr>
            </w:pPr>
            <w:r w:rsidRPr="00C34540">
              <w:rPr>
                <w:rFonts w:eastAsia="Times New Roman"/>
                <w:sz w:val="20"/>
                <w:szCs w:val="20"/>
                <w:lang w:eastAsia="et-EE"/>
              </w:rPr>
              <w:t>4 029 964</w:t>
            </w:r>
          </w:p>
        </w:tc>
        <w:tc>
          <w:tcPr>
            <w:tcW w:w="992" w:type="dxa"/>
            <w:tcBorders>
              <w:top w:val="nil"/>
              <w:left w:val="nil"/>
              <w:bottom w:val="single" w:sz="4" w:space="0" w:color="auto"/>
              <w:right w:val="single" w:sz="4" w:space="0" w:color="auto"/>
            </w:tcBorders>
            <w:shd w:val="clear" w:color="000000" w:fill="FFFFFF"/>
            <w:vAlign w:val="bottom"/>
            <w:hideMark/>
          </w:tcPr>
          <w:p w14:paraId="6F96693F" w14:textId="77777777" w:rsidR="00C34540" w:rsidRPr="00C34540" w:rsidRDefault="00C34540" w:rsidP="00C34540">
            <w:pPr>
              <w:spacing w:line="240" w:lineRule="auto"/>
              <w:jc w:val="right"/>
              <w:rPr>
                <w:rFonts w:eastAsia="Times New Roman"/>
                <w:sz w:val="20"/>
                <w:szCs w:val="20"/>
                <w:lang w:eastAsia="et-EE"/>
              </w:rPr>
            </w:pPr>
            <w:r w:rsidRPr="00C34540">
              <w:rPr>
                <w:rFonts w:eastAsia="Times New Roman"/>
                <w:sz w:val="20"/>
                <w:szCs w:val="20"/>
                <w:lang w:eastAsia="et-EE"/>
              </w:rPr>
              <w:t>4 343 116</w:t>
            </w:r>
          </w:p>
        </w:tc>
        <w:tc>
          <w:tcPr>
            <w:tcW w:w="993" w:type="dxa"/>
            <w:tcBorders>
              <w:top w:val="nil"/>
              <w:left w:val="nil"/>
              <w:bottom w:val="single" w:sz="4" w:space="0" w:color="auto"/>
              <w:right w:val="single" w:sz="4" w:space="0" w:color="auto"/>
            </w:tcBorders>
            <w:shd w:val="clear" w:color="000000" w:fill="FFFFFF"/>
            <w:vAlign w:val="bottom"/>
            <w:hideMark/>
          </w:tcPr>
          <w:p w14:paraId="785083CE" w14:textId="77777777" w:rsidR="00C34540" w:rsidRPr="00C34540" w:rsidRDefault="00C34540" w:rsidP="00C34540">
            <w:pPr>
              <w:spacing w:line="240" w:lineRule="auto"/>
              <w:jc w:val="right"/>
              <w:rPr>
                <w:rFonts w:eastAsia="Times New Roman"/>
                <w:sz w:val="20"/>
                <w:szCs w:val="20"/>
                <w:lang w:eastAsia="et-EE"/>
              </w:rPr>
            </w:pPr>
            <w:r w:rsidRPr="00C34540">
              <w:rPr>
                <w:rFonts w:eastAsia="Times New Roman"/>
                <w:sz w:val="20"/>
                <w:szCs w:val="20"/>
                <w:lang w:eastAsia="et-EE"/>
              </w:rPr>
              <w:t>4 598 383</w:t>
            </w:r>
          </w:p>
        </w:tc>
        <w:tc>
          <w:tcPr>
            <w:tcW w:w="992" w:type="dxa"/>
            <w:tcBorders>
              <w:top w:val="nil"/>
              <w:left w:val="nil"/>
              <w:bottom w:val="single" w:sz="4" w:space="0" w:color="auto"/>
              <w:right w:val="single" w:sz="4" w:space="0" w:color="auto"/>
            </w:tcBorders>
            <w:shd w:val="clear" w:color="000000" w:fill="FFFFFF"/>
            <w:vAlign w:val="bottom"/>
            <w:hideMark/>
          </w:tcPr>
          <w:p w14:paraId="43DD61A8" w14:textId="77777777" w:rsidR="00C34540" w:rsidRPr="00C34540" w:rsidRDefault="00C34540" w:rsidP="00C34540">
            <w:pPr>
              <w:spacing w:line="240" w:lineRule="auto"/>
              <w:jc w:val="right"/>
              <w:rPr>
                <w:rFonts w:eastAsia="Times New Roman"/>
                <w:sz w:val="20"/>
                <w:szCs w:val="20"/>
                <w:lang w:eastAsia="et-EE"/>
              </w:rPr>
            </w:pPr>
            <w:r w:rsidRPr="00C34540">
              <w:rPr>
                <w:rFonts w:eastAsia="Times New Roman"/>
                <w:sz w:val="20"/>
                <w:szCs w:val="20"/>
                <w:lang w:eastAsia="et-EE"/>
              </w:rPr>
              <w:t>4 867 606</w:t>
            </w:r>
          </w:p>
        </w:tc>
        <w:tc>
          <w:tcPr>
            <w:tcW w:w="992" w:type="dxa"/>
            <w:tcBorders>
              <w:top w:val="nil"/>
              <w:left w:val="nil"/>
              <w:bottom w:val="single" w:sz="4" w:space="0" w:color="auto"/>
              <w:right w:val="single" w:sz="4" w:space="0" w:color="auto"/>
            </w:tcBorders>
            <w:shd w:val="clear" w:color="000000" w:fill="FFFFFF"/>
            <w:vAlign w:val="bottom"/>
            <w:hideMark/>
          </w:tcPr>
          <w:p w14:paraId="1EF8528F" w14:textId="77777777" w:rsidR="00C34540" w:rsidRPr="00C34540" w:rsidRDefault="00C34540" w:rsidP="00C34540">
            <w:pPr>
              <w:spacing w:line="240" w:lineRule="auto"/>
              <w:jc w:val="right"/>
              <w:rPr>
                <w:rFonts w:eastAsia="Times New Roman"/>
                <w:sz w:val="20"/>
                <w:szCs w:val="20"/>
                <w:lang w:eastAsia="et-EE"/>
              </w:rPr>
            </w:pPr>
            <w:r w:rsidRPr="00C34540">
              <w:rPr>
                <w:rFonts w:eastAsia="Times New Roman"/>
                <w:sz w:val="20"/>
                <w:szCs w:val="20"/>
                <w:lang w:eastAsia="et-EE"/>
              </w:rPr>
              <w:t>5 153 791</w:t>
            </w:r>
          </w:p>
        </w:tc>
        <w:tc>
          <w:tcPr>
            <w:tcW w:w="992" w:type="dxa"/>
            <w:tcBorders>
              <w:top w:val="nil"/>
              <w:left w:val="nil"/>
              <w:bottom w:val="single" w:sz="4" w:space="0" w:color="auto"/>
              <w:right w:val="single" w:sz="8" w:space="0" w:color="auto"/>
            </w:tcBorders>
            <w:shd w:val="clear" w:color="000000" w:fill="FFFFFF"/>
            <w:vAlign w:val="bottom"/>
            <w:hideMark/>
          </w:tcPr>
          <w:p w14:paraId="3783FA56" w14:textId="77777777" w:rsidR="00C34540" w:rsidRPr="00C34540" w:rsidRDefault="00C34540" w:rsidP="00C34540">
            <w:pPr>
              <w:spacing w:line="240" w:lineRule="auto"/>
              <w:jc w:val="right"/>
              <w:rPr>
                <w:rFonts w:eastAsia="Times New Roman"/>
                <w:sz w:val="20"/>
                <w:szCs w:val="20"/>
                <w:lang w:eastAsia="et-EE"/>
              </w:rPr>
            </w:pPr>
            <w:r w:rsidRPr="00C34540">
              <w:rPr>
                <w:rFonts w:eastAsia="Times New Roman"/>
                <w:sz w:val="20"/>
                <w:szCs w:val="20"/>
                <w:lang w:eastAsia="et-EE"/>
              </w:rPr>
              <w:t>5 458 004</w:t>
            </w:r>
          </w:p>
        </w:tc>
      </w:tr>
      <w:tr w:rsidR="00C34540" w:rsidRPr="00C34540" w14:paraId="719BF381" w14:textId="77777777" w:rsidTr="00C34540">
        <w:trPr>
          <w:trHeight w:val="255"/>
        </w:trPr>
        <w:tc>
          <w:tcPr>
            <w:tcW w:w="2967" w:type="dxa"/>
            <w:tcBorders>
              <w:top w:val="nil"/>
              <w:left w:val="single" w:sz="8" w:space="0" w:color="auto"/>
              <w:bottom w:val="single" w:sz="4" w:space="0" w:color="000000"/>
              <w:right w:val="single" w:sz="4" w:space="0" w:color="000000"/>
            </w:tcBorders>
            <w:shd w:val="clear" w:color="auto" w:fill="auto"/>
            <w:noWrap/>
            <w:vAlign w:val="bottom"/>
            <w:hideMark/>
          </w:tcPr>
          <w:p w14:paraId="51472EB2" w14:textId="77777777" w:rsidR="00C34540" w:rsidRPr="00C34540" w:rsidRDefault="00C34540" w:rsidP="00C34540">
            <w:pPr>
              <w:spacing w:line="240" w:lineRule="auto"/>
              <w:jc w:val="left"/>
              <w:rPr>
                <w:rFonts w:eastAsia="Times New Roman"/>
                <w:sz w:val="16"/>
                <w:szCs w:val="16"/>
                <w:lang w:eastAsia="et-EE"/>
              </w:rPr>
            </w:pPr>
            <w:r w:rsidRPr="00C34540">
              <w:rPr>
                <w:rFonts w:eastAsia="Times New Roman"/>
                <w:sz w:val="16"/>
                <w:szCs w:val="16"/>
                <w:lang w:eastAsia="et-EE"/>
              </w:rPr>
              <w:t xml:space="preserve">          sh tulumaks</w:t>
            </w:r>
          </w:p>
        </w:tc>
        <w:tc>
          <w:tcPr>
            <w:tcW w:w="1134" w:type="dxa"/>
            <w:tcBorders>
              <w:top w:val="nil"/>
              <w:left w:val="nil"/>
              <w:bottom w:val="single" w:sz="4" w:space="0" w:color="auto"/>
              <w:right w:val="nil"/>
            </w:tcBorders>
            <w:shd w:val="clear" w:color="000000" w:fill="FFFFFF"/>
            <w:vAlign w:val="bottom"/>
            <w:hideMark/>
          </w:tcPr>
          <w:p w14:paraId="32D75515" w14:textId="77777777" w:rsidR="00C34540" w:rsidRPr="00C34540" w:rsidRDefault="00C34540" w:rsidP="00C34540">
            <w:pPr>
              <w:spacing w:line="240" w:lineRule="auto"/>
              <w:jc w:val="right"/>
              <w:rPr>
                <w:rFonts w:eastAsia="Times New Roman"/>
                <w:sz w:val="20"/>
                <w:szCs w:val="20"/>
                <w:lang w:eastAsia="et-EE"/>
              </w:rPr>
            </w:pPr>
            <w:r w:rsidRPr="00C34540">
              <w:rPr>
                <w:rFonts w:eastAsia="Times New Roman"/>
                <w:sz w:val="20"/>
                <w:szCs w:val="20"/>
                <w:lang w:eastAsia="et-EE"/>
              </w:rPr>
              <w:t>3 704 199</w:t>
            </w:r>
          </w:p>
        </w:tc>
        <w:tc>
          <w:tcPr>
            <w:tcW w:w="992" w:type="dxa"/>
            <w:tcBorders>
              <w:top w:val="nil"/>
              <w:left w:val="single" w:sz="4" w:space="0" w:color="auto"/>
              <w:bottom w:val="single" w:sz="4" w:space="0" w:color="auto"/>
              <w:right w:val="nil"/>
            </w:tcBorders>
            <w:shd w:val="clear" w:color="000000" w:fill="FFFFFF"/>
            <w:vAlign w:val="bottom"/>
            <w:hideMark/>
          </w:tcPr>
          <w:p w14:paraId="09E7C81F" w14:textId="77777777" w:rsidR="00C34540" w:rsidRPr="00C34540" w:rsidRDefault="00C34540" w:rsidP="00C34540">
            <w:pPr>
              <w:spacing w:line="240" w:lineRule="auto"/>
              <w:jc w:val="right"/>
              <w:rPr>
                <w:rFonts w:eastAsia="Times New Roman"/>
                <w:sz w:val="20"/>
                <w:szCs w:val="20"/>
                <w:lang w:eastAsia="et-EE"/>
              </w:rPr>
            </w:pPr>
            <w:r w:rsidRPr="00C34540">
              <w:rPr>
                <w:rFonts w:eastAsia="Times New Roman"/>
                <w:sz w:val="20"/>
                <w:szCs w:val="20"/>
                <w:lang w:eastAsia="et-EE"/>
              </w:rPr>
              <w:t>4 020 116</w:t>
            </w:r>
          </w:p>
        </w:tc>
        <w:tc>
          <w:tcPr>
            <w:tcW w:w="993" w:type="dxa"/>
            <w:tcBorders>
              <w:top w:val="nil"/>
              <w:left w:val="single" w:sz="4" w:space="0" w:color="auto"/>
              <w:bottom w:val="single" w:sz="4" w:space="0" w:color="auto"/>
              <w:right w:val="single" w:sz="4" w:space="0" w:color="auto"/>
            </w:tcBorders>
            <w:shd w:val="clear" w:color="000000" w:fill="FFFFFF"/>
            <w:noWrap/>
            <w:vAlign w:val="bottom"/>
            <w:hideMark/>
          </w:tcPr>
          <w:p w14:paraId="1BF4F74D" w14:textId="77777777" w:rsidR="00C34540" w:rsidRPr="00C34540" w:rsidRDefault="00C34540" w:rsidP="00C34540">
            <w:pPr>
              <w:spacing w:line="240" w:lineRule="auto"/>
              <w:jc w:val="right"/>
              <w:rPr>
                <w:rFonts w:eastAsia="Times New Roman"/>
                <w:sz w:val="20"/>
                <w:szCs w:val="20"/>
                <w:lang w:eastAsia="et-EE"/>
              </w:rPr>
            </w:pPr>
            <w:r w:rsidRPr="00C34540">
              <w:rPr>
                <w:rFonts w:eastAsia="Times New Roman"/>
                <w:sz w:val="20"/>
                <w:szCs w:val="20"/>
                <w:lang w:eastAsia="et-EE"/>
              </w:rPr>
              <w:t>4 273 383</w:t>
            </w:r>
          </w:p>
        </w:tc>
        <w:tc>
          <w:tcPr>
            <w:tcW w:w="992" w:type="dxa"/>
            <w:tcBorders>
              <w:top w:val="nil"/>
              <w:left w:val="nil"/>
              <w:bottom w:val="single" w:sz="4" w:space="0" w:color="auto"/>
              <w:right w:val="single" w:sz="4" w:space="0" w:color="auto"/>
            </w:tcBorders>
            <w:shd w:val="clear" w:color="000000" w:fill="FFFFFF"/>
            <w:noWrap/>
            <w:vAlign w:val="bottom"/>
            <w:hideMark/>
          </w:tcPr>
          <w:p w14:paraId="1FBFF4A1" w14:textId="77777777" w:rsidR="00C34540" w:rsidRPr="00C34540" w:rsidRDefault="00C34540" w:rsidP="00C34540">
            <w:pPr>
              <w:spacing w:line="240" w:lineRule="auto"/>
              <w:jc w:val="right"/>
              <w:rPr>
                <w:rFonts w:eastAsia="Times New Roman"/>
                <w:sz w:val="20"/>
                <w:szCs w:val="20"/>
                <w:lang w:eastAsia="et-EE"/>
              </w:rPr>
            </w:pPr>
            <w:r w:rsidRPr="00C34540">
              <w:rPr>
                <w:rFonts w:eastAsia="Times New Roman"/>
                <w:sz w:val="20"/>
                <w:szCs w:val="20"/>
                <w:lang w:eastAsia="et-EE"/>
              </w:rPr>
              <w:t>4 542 606</w:t>
            </w:r>
          </w:p>
        </w:tc>
        <w:tc>
          <w:tcPr>
            <w:tcW w:w="992" w:type="dxa"/>
            <w:tcBorders>
              <w:top w:val="nil"/>
              <w:left w:val="nil"/>
              <w:bottom w:val="single" w:sz="4" w:space="0" w:color="auto"/>
              <w:right w:val="single" w:sz="4" w:space="0" w:color="auto"/>
            </w:tcBorders>
            <w:shd w:val="clear" w:color="000000" w:fill="FFFFFF"/>
            <w:noWrap/>
            <w:vAlign w:val="bottom"/>
            <w:hideMark/>
          </w:tcPr>
          <w:p w14:paraId="22188C0C" w14:textId="77777777" w:rsidR="00C34540" w:rsidRPr="00C34540" w:rsidRDefault="00C34540" w:rsidP="00C34540">
            <w:pPr>
              <w:spacing w:line="240" w:lineRule="auto"/>
              <w:jc w:val="right"/>
              <w:rPr>
                <w:rFonts w:eastAsia="Times New Roman"/>
                <w:sz w:val="20"/>
                <w:szCs w:val="20"/>
                <w:lang w:eastAsia="et-EE"/>
              </w:rPr>
            </w:pPr>
            <w:r w:rsidRPr="00C34540">
              <w:rPr>
                <w:rFonts w:eastAsia="Times New Roman"/>
                <w:sz w:val="20"/>
                <w:szCs w:val="20"/>
                <w:lang w:eastAsia="et-EE"/>
              </w:rPr>
              <w:t>4 828 791</w:t>
            </w:r>
          </w:p>
        </w:tc>
        <w:tc>
          <w:tcPr>
            <w:tcW w:w="992" w:type="dxa"/>
            <w:tcBorders>
              <w:top w:val="nil"/>
              <w:left w:val="nil"/>
              <w:bottom w:val="single" w:sz="4" w:space="0" w:color="auto"/>
              <w:right w:val="single" w:sz="4" w:space="0" w:color="auto"/>
            </w:tcBorders>
            <w:shd w:val="clear" w:color="000000" w:fill="FFFFFF"/>
            <w:noWrap/>
            <w:vAlign w:val="bottom"/>
            <w:hideMark/>
          </w:tcPr>
          <w:p w14:paraId="22C16DBF" w14:textId="77777777" w:rsidR="00C34540" w:rsidRPr="00C34540" w:rsidRDefault="00C34540" w:rsidP="00C34540">
            <w:pPr>
              <w:spacing w:line="240" w:lineRule="auto"/>
              <w:jc w:val="right"/>
              <w:rPr>
                <w:rFonts w:eastAsia="Times New Roman"/>
                <w:sz w:val="20"/>
                <w:szCs w:val="20"/>
                <w:lang w:eastAsia="et-EE"/>
              </w:rPr>
            </w:pPr>
            <w:r w:rsidRPr="00C34540">
              <w:rPr>
                <w:rFonts w:eastAsia="Times New Roman"/>
                <w:sz w:val="20"/>
                <w:szCs w:val="20"/>
                <w:lang w:eastAsia="et-EE"/>
              </w:rPr>
              <w:t>5 133 004</w:t>
            </w:r>
          </w:p>
        </w:tc>
      </w:tr>
      <w:tr w:rsidR="00C34540" w:rsidRPr="00C34540" w14:paraId="6B4171FE" w14:textId="77777777" w:rsidTr="00C34540">
        <w:trPr>
          <w:trHeight w:val="255"/>
        </w:trPr>
        <w:tc>
          <w:tcPr>
            <w:tcW w:w="2967" w:type="dxa"/>
            <w:tcBorders>
              <w:top w:val="nil"/>
              <w:left w:val="single" w:sz="8" w:space="0" w:color="auto"/>
              <w:bottom w:val="single" w:sz="4" w:space="0" w:color="000000"/>
              <w:right w:val="single" w:sz="4" w:space="0" w:color="000000"/>
            </w:tcBorders>
            <w:shd w:val="clear" w:color="auto" w:fill="auto"/>
            <w:noWrap/>
            <w:vAlign w:val="bottom"/>
            <w:hideMark/>
          </w:tcPr>
          <w:p w14:paraId="06D981C5" w14:textId="77777777" w:rsidR="00C34540" w:rsidRPr="00C34540" w:rsidRDefault="00C34540" w:rsidP="00C34540">
            <w:pPr>
              <w:spacing w:line="240" w:lineRule="auto"/>
              <w:jc w:val="left"/>
              <w:rPr>
                <w:rFonts w:eastAsia="Times New Roman"/>
                <w:sz w:val="16"/>
                <w:szCs w:val="16"/>
                <w:lang w:eastAsia="et-EE"/>
              </w:rPr>
            </w:pPr>
            <w:r w:rsidRPr="00C34540">
              <w:rPr>
                <w:rFonts w:eastAsia="Times New Roman"/>
                <w:sz w:val="16"/>
                <w:szCs w:val="16"/>
                <w:lang w:eastAsia="et-EE"/>
              </w:rPr>
              <w:t xml:space="preserve">          sh maamaks</w:t>
            </w:r>
          </w:p>
        </w:tc>
        <w:tc>
          <w:tcPr>
            <w:tcW w:w="1134" w:type="dxa"/>
            <w:tcBorders>
              <w:top w:val="nil"/>
              <w:left w:val="nil"/>
              <w:bottom w:val="single" w:sz="4" w:space="0" w:color="auto"/>
              <w:right w:val="nil"/>
            </w:tcBorders>
            <w:shd w:val="clear" w:color="000000" w:fill="FFFFFF"/>
            <w:vAlign w:val="bottom"/>
            <w:hideMark/>
          </w:tcPr>
          <w:p w14:paraId="6154173D" w14:textId="77777777" w:rsidR="00C34540" w:rsidRPr="00C34540" w:rsidRDefault="00C34540" w:rsidP="00C34540">
            <w:pPr>
              <w:spacing w:line="240" w:lineRule="auto"/>
              <w:jc w:val="right"/>
              <w:rPr>
                <w:rFonts w:eastAsia="Times New Roman"/>
                <w:sz w:val="20"/>
                <w:szCs w:val="20"/>
                <w:lang w:eastAsia="et-EE"/>
              </w:rPr>
            </w:pPr>
            <w:r w:rsidRPr="00C34540">
              <w:rPr>
                <w:rFonts w:eastAsia="Times New Roman"/>
                <w:sz w:val="20"/>
                <w:szCs w:val="20"/>
                <w:lang w:eastAsia="et-EE"/>
              </w:rPr>
              <w:t>321 363</w:t>
            </w:r>
          </w:p>
        </w:tc>
        <w:tc>
          <w:tcPr>
            <w:tcW w:w="992" w:type="dxa"/>
            <w:tcBorders>
              <w:top w:val="nil"/>
              <w:left w:val="single" w:sz="4" w:space="0" w:color="auto"/>
              <w:bottom w:val="single" w:sz="4" w:space="0" w:color="auto"/>
              <w:right w:val="nil"/>
            </w:tcBorders>
            <w:shd w:val="clear" w:color="000000" w:fill="FFFFFF"/>
            <w:vAlign w:val="bottom"/>
            <w:hideMark/>
          </w:tcPr>
          <w:p w14:paraId="720C7399" w14:textId="77777777" w:rsidR="00C34540" w:rsidRPr="00C34540" w:rsidRDefault="00C34540" w:rsidP="00C34540">
            <w:pPr>
              <w:spacing w:line="240" w:lineRule="auto"/>
              <w:jc w:val="right"/>
              <w:rPr>
                <w:rFonts w:eastAsia="Times New Roman"/>
                <w:sz w:val="20"/>
                <w:szCs w:val="20"/>
                <w:lang w:eastAsia="et-EE"/>
              </w:rPr>
            </w:pPr>
            <w:r w:rsidRPr="00C34540">
              <w:rPr>
                <w:rFonts w:eastAsia="Times New Roman"/>
                <w:sz w:val="20"/>
                <w:szCs w:val="20"/>
                <w:lang w:eastAsia="et-EE"/>
              </w:rPr>
              <w:t>318 000</w:t>
            </w:r>
          </w:p>
        </w:tc>
        <w:tc>
          <w:tcPr>
            <w:tcW w:w="993" w:type="dxa"/>
            <w:tcBorders>
              <w:top w:val="nil"/>
              <w:left w:val="single" w:sz="4" w:space="0" w:color="auto"/>
              <w:bottom w:val="single" w:sz="4" w:space="0" w:color="auto"/>
              <w:right w:val="single" w:sz="4" w:space="0" w:color="auto"/>
            </w:tcBorders>
            <w:shd w:val="clear" w:color="000000" w:fill="FFFFFF"/>
            <w:noWrap/>
            <w:vAlign w:val="bottom"/>
            <w:hideMark/>
          </w:tcPr>
          <w:p w14:paraId="62BB98C2" w14:textId="77777777" w:rsidR="00C34540" w:rsidRPr="00C34540" w:rsidRDefault="00C34540" w:rsidP="00C34540">
            <w:pPr>
              <w:spacing w:line="240" w:lineRule="auto"/>
              <w:jc w:val="right"/>
              <w:rPr>
                <w:rFonts w:eastAsia="Times New Roman"/>
                <w:sz w:val="20"/>
                <w:szCs w:val="20"/>
                <w:lang w:eastAsia="et-EE"/>
              </w:rPr>
            </w:pPr>
            <w:r w:rsidRPr="00C34540">
              <w:rPr>
                <w:rFonts w:eastAsia="Times New Roman"/>
                <w:sz w:val="20"/>
                <w:szCs w:val="20"/>
                <w:lang w:eastAsia="et-EE"/>
              </w:rPr>
              <w:t>320 000</w:t>
            </w:r>
          </w:p>
        </w:tc>
        <w:tc>
          <w:tcPr>
            <w:tcW w:w="992" w:type="dxa"/>
            <w:tcBorders>
              <w:top w:val="nil"/>
              <w:left w:val="nil"/>
              <w:bottom w:val="single" w:sz="4" w:space="0" w:color="auto"/>
              <w:right w:val="single" w:sz="4" w:space="0" w:color="auto"/>
            </w:tcBorders>
            <w:shd w:val="clear" w:color="000000" w:fill="FFFFFF"/>
            <w:noWrap/>
            <w:vAlign w:val="bottom"/>
            <w:hideMark/>
          </w:tcPr>
          <w:p w14:paraId="51E04522" w14:textId="77777777" w:rsidR="00C34540" w:rsidRPr="00C34540" w:rsidRDefault="00C34540" w:rsidP="00C34540">
            <w:pPr>
              <w:spacing w:line="240" w:lineRule="auto"/>
              <w:jc w:val="right"/>
              <w:rPr>
                <w:rFonts w:eastAsia="Times New Roman"/>
                <w:sz w:val="20"/>
                <w:szCs w:val="20"/>
                <w:lang w:eastAsia="et-EE"/>
              </w:rPr>
            </w:pPr>
            <w:r w:rsidRPr="00C34540">
              <w:rPr>
                <w:rFonts w:eastAsia="Times New Roman"/>
                <w:sz w:val="20"/>
                <w:szCs w:val="20"/>
                <w:lang w:eastAsia="et-EE"/>
              </w:rPr>
              <w:t>320 000</w:t>
            </w:r>
          </w:p>
        </w:tc>
        <w:tc>
          <w:tcPr>
            <w:tcW w:w="992" w:type="dxa"/>
            <w:tcBorders>
              <w:top w:val="nil"/>
              <w:left w:val="nil"/>
              <w:bottom w:val="single" w:sz="4" w:space="0" w:color="auto"/>
              <w:right w:val="single" w:sz="4" w:space="0" w:color="auto"/>
            </w:tcBorders>
            <w:shd w:val="clear" w:color="000000" w:fill="FFFFFF"/>
            <w:noWrap/>
            <w:vAlign w:val="bottom"/>
            <w:hideMark/>
          </w:tcPr>
          <w:p w14:paraId="23C91074" w14:textId="77777777" w:rsidR="00C34540" w:rsidRPr="00C34540" w:rsidRDefault="00C34540" w:rsidP="00C34540">
            <w:pPr>
              <w:spacing w:line="240" w:lineRule="auto"/>
              <w:jc w:val="right"/>
              <w:rPr>
                <w:rFonts w:eastAsia="Times New Roman"/>
                <w:sz w:val="20"/>
                <w:szCs w:val="20"/>
                <w:lang w:eastAsia="et-EE"/>
              </w:rPr>
            </w:pPr>
            <w:r w:rsidRPr="00C34540">
              <w:rPr>
                <w:rFonts w:eastAsia="Times New Roman"/>
                <w:sz w:val="20"/>
                <w:szCs w:val="20"/>
                <w:lang w:eastAsia="et-EE"/>
              </w:rPr>
              <w:t>320 000</w:t>
            </w:r>
          </w:p>
        </w:tc>
        <w:tc>
          <w:tcPr>
            <w:tcW w:w="992" w:type="dxa"/>
            <w:tcBorders>
              <w:top w:val="nil"/>
              <w:left w:val="nil"/>
              <w:bottom w:val="single" w:sz="4" w:space="0" w:color="auto"/>
              <w:right w:val="single" w:sz="8" w:space="0" w:color="auto"/>
            </w:tcBorders>
            <w:shd w:val="clear" w:color="000000" w:fill="FFFFFF"/>
            <w:noWrap/>
            <w:vAlign w:val="bottom"/>
            <w:hideMark/>
          </w:tcPr>
          <w:p w14:paraId="73890994" w14:textId="77777777" w:rsidR="00C34540" w:rsidRPr="00C34540" w:rsidRDefault="00C34540" w:rsidP="00C34540">
            <w:pPr>
              <w:spacing w:line="240" w:lineRule="auto"/>
              <w:jc w:val="right"/>
              <w:rPr>
                <w:rFonts w:eastAsia="Times New Roman"/>
                <w:sz w:val="20"/>
                <w:szCs w:val="20"/>
                <w:lang w:eastAsia="et-EE"/>
              </w:rPr>
            </w:pPr>
            <w:r w:rsidRPr="00C34540">
              <w:rPr>
                <w:rFonts w:eastAsia="Times New Roman"/>
                <w:sz w:val="20"/>
                <w:szCs w:val="20"/>
                <w:lang w:eastAsia="et-EE"/>
              </w:rPr>
              <w:t>320 000</w:t>
            </w:r>
          </w:p>
        </w:tc>
      </w:tr>
      <w:tr w:rsidR="00C34540" w:rsidRPr="00C34540" w14:paraId="6FE9C105" w14:textId="77777777" w:rsidTr="00C34540">
        <w:trPr>
          <w:trHeight w:val="255"/>
        </w:trPr>
        <w:tc>
          <w:tcPr>
            <w:tcW w:w="2967" w:type="dxa"/>
            <w:tcBorders>
              <w:top w:val="nil"/>
              <w:left w:val="single" w:sz="8" w:space="0" w:color="auto"/>
              <w:bottom w:val="single" w:sz="4" w:space="0" w:color="000000"/>
              <w:right w:val="single" w:sz="4" w:space="0" w:color="000000"/>
            </w:tcBorders>
            <w:shd w:val="clear" w:color="auto" w:fill="auto"/>
            <w:noWrap/>
            <w:vAlign w:val="bottom"/>
            <w:hideMark/>
          </w:tcPr>
          <w:p w14:paraId="48BF0799" w14:textId="77777777" w:rsidR="00C34540" w:rsidRPr="00C34540" w:rsidRDefault="00C34540" w:rsidP="00C34540">
            <w:pPr>
              <w:spacing w:line="240" w:lineRule="auto"/>
              <w:jc w:val="left"/>
              <w:rPr>
                <w:rFonts w:eastAsia="Times New Roman"/>
                <w:sz w:val="16"/>
                <w:szCs w:val="16"/>
                <w:lang w:eastAsia="et-EE"/>
              </w:rPr>
            </w:pPr>
            <w:r w:rsidRPr="00C34540">
              <w:rPr>
                <w:rFonts w:eastAsia="Times New Roman"/>
                <w:sz w:val="16"/>
                <w:szCs w:val="16"/>
                <w:lang w:eastAsia="et-EE"/>
              </w:rPr>
              <w:t xml:space="preserve">          sh muud maksutulud</w:t>
            </w:r>
          </w:p>
        </w:tc>
        <w:tc>
          <w:tcPr>
            <w:tcW w:w="1134" w:type="dxa"/>
            <w:tcBorders>
              <w:top w:val="nil"/>
              <w:left w:val="nil"/>
              <w:bottom w:val="single" w:sz="4" w:space="0" w:color="auto"/>
              <w:right w:val="nil"/>
            </w:tcBorders>
            <w:shd w:val="clear" w:color="000000" w:fill="FFFFFF"/>
            <w:vAlign w:val="bottom"/>
            <w:hideMark/>
          </w:tcPr>
          <w:p w14:paraId="639348D4" w14:textId="77777777" w:rsidR="00C34540" w:rsidRPr="00C34540" w:rsidRDefault="00C34540" w:rsidP="00C34540">
            <w:pPr>
              <w:spacing w:line="240" w:lineRule="auto"/>
              <w:jc w:val="right"/>
              <w:rPr>
                <w:rFonts w:eastAsia="Times New Roman"/>
                <w:sz w:val="20"/>
                <w:szCs w:val="20"/>
                <w:lang w:eastAsia="et-EE"/>
              </w:rPr>
            </w:pPr>
            <w:r w:rsidRPr="00C34540">
              <w:rPr>
                <w:rFonts w:eastAsia="Times New Roman"/>
                <w:sz w:val="20"/>
                <w:szCs w:val="20"/>
                <w:lang w:eastAsia="et-EE"/>
              </w:rPr>
              <w:t>4 402</w:t>
            </w:r>
          </w:p>
        </w:tc>
        <w:tc>
          <w:tcPr>
            <w:tcW w:w="992" w:type="dxa"/>
            <w:tcBorders>
              <w:top w:val="nil"/>
              <w:left w:val="single" w:sz="4" w:space="0" w:color="auto"/>
              <w:bottom w:val="single" w:sz="4" w:space="0" w:color="auto"/>
              <w:right w:val="nil"/>
            </w:tcBorders>
            <w:shd w:val="clear" w:color="000000" w:fill="FFFFFF"/>
            <w:vAlign w:val="bottom"/>
            <w:hideMark/>
          </w:tcPr>
          <w:p w14:paraId="245DDB76" w14:textId="77777777" w:rsidR="00C34540" w:rsidRPr="00C34540" w:rsidRDefault="00C34540" w:rsidP="00C34540">
            <w:pPr>
              <w:spacing w:line="240" w:lineRule="auto"/>
              <w:jc w:val="right"/>
              <w:rPr>
                <w:rFonts w:eastAsia="Times New Roman"/>
                <w:sz w:val="20"/>
                <w:szCs w:val="20"/>
                <w:lang w:eastAsia="et-EE"/>
              </w:rPr>
            </w:pPr>
            <w:r w:rsidRPr="00C34540">
              <w:rPr>
                <w:rFonts w:eastAsia="Times New Roman"/>
                <w:sz w:val="20"/>
                <w:szCs w:val="20"/>
                <w:lang w:eastAsia="et-EE"/>
              </w:rPr>
              <w:t>5 000</w:t>
            </w:r>
          </w:p>
        </w:tc>
        <w:tc>
          <w:tcPr>
            <w:tcW w:w="993" w:type="dxa"/>
            <w:tcBorders>
              <w:top w:val="nil"/>
              <w:left w:val="single" w:sz="4" w:space="0" w:color="auto"/>
              <w:bottom w:val="single" w:sz="4" w:space="0" w:color="auto"/>
              <w:right w:val="single" w:sz="4" w:space="0" w:color="auto"/>
            </w:tcBorders>
            <w:shd w:val="clear" w:color="000000" w:fill="FFFFFF"/>
            <w:noWrap/>
            <w:vAlign w:val="bottom"/>
            <w:hideMark/>
          </w:tcPr>
          <w:p w14:paraId="3FB90DAB" w14:textId="77777777" w:rsidR="00C34540" w:rsidRPr="00C34540" w:rsidRDefault="00C34540" w:rsidP="00C34540">
            <w:pPr>
              <w:spacing w:line="240" w:lineRule="auto"/>
              <w:jc w:val="right"/>
              <w:rPr>
                <w:rFonts w:eastAsia="Times New Roman"/>
                <w:sz w:val="20"/>
                <w:szCs w:val="20"/>
                <w:lang w:eastAsia="et-EE"/>
              </w:rPr>
            </w:pPr>
            <w:r w:rsidRPr="00C34540">
              <w:rPr>
                <w:rFonts w:eastAsia="Times New Roman"/>
                <w:sz w:val="20"/>
                <w:szCs w:val="20"/>
                <w:lang w:eastAsia="et-EE"/>
              </w:rPr>
              <w:t>5 000</w:t>
            </w:r>
          </w:p>
        </w:tc>
        <w:tc>
          <w:tcPr>
            <w:tcW w:w="992" w:type="dxa"/>
            <w:tcBorders>
              <w:top w:val="nil"/>
              <w:left w:val="nil"/>
              <w:bottom w:val="single" w:sz="4" w:space="0" w:color="auto"/>
              <w:right w:val="single" w:sz="4" w:space="0" w:color="auto"/>
            </w:tcBorders>
            <w:shd w:val="clear" w:color="000000" w:fill="FFFFFF"/>
            <w:noWrap/>
            <w:vAlign w:val="bottom"/>
            <w:hideMark/>
          </w:tcPr>
          <w:p w14:paraId="394E1DC2" w14:textId="77777777" w:rsidR="00C34540" w:rsidRPr="00C34540" w:rsidRDefault="00C34540" w:rsidP="00C34540">
            <w:pPr>
              <w:spacing w:line="240" w:lineRule="auto"/>
              <w:jc w:val="right"/>
              <w:rPr>
                <w:rFonts w:eastAsia="Times New Roman"/>
                <w:sz w:val="20"/>
                <w:szCs w:val="20"/>
                <w:lang w:eastAsia="et-EE"/>
              </w:rPr>
            </w:pPr>
            <w:r w:rsidRPr="00C34540">
              <w:rPr>
                <w:rFonts w:eastAsia="Times New Roman"/>
                <w:sz w:val="20"/>
                <w:szCs w:val="20"/>
                <w:lang w:eastAsia="et-EE"/>
              </w:rPr>
              <w:t>5 000</w:t>
            </w:r>
          </w:p>
        </w:tc>
        <w:tc>
          <w:tcPr>
            <w:tcW w:w="992" w:type="dxa"/>
            <w:tcBorders>
              <w:top w:val="nil"/>
              <w:left w:val="nil"/>
              <w:bottom w:val="single" w:sz="4" w:space="0" w:color="auto"/>
              <w:right w:val="single" w:sz="4" w:space="0" w:color="auto"/>
            </w:tcBorders>
            <w:shd w:val="clear" w:color="000000" w:fill="FFFFFF"/>
            <w:noWrap/>
            <w:vAlign w:val="bottom"/>
            <w:hideMark/>
          </w:tcPr>
          <w:p w14:paraId="04D85DA4" w14:textId="77777777" w:rsidR="00C34540" w:rsidRPr="00C34540" w:rsidRDefault="00C34540" w:rsidP="00C34540">
            <w:pPr>
              <w:spacing w:line="240" w:lineRule="auto"/>
              <w:jc w:val="right"/>
              <w:rPr>
                <w:rFonts w:eastAsia="Times New Roman"/>
                <w:sz w:val="20"/>
                <w:szCs w:val="20"/>
                <w:lang w:eastAsia="et-EE"/>
              </w:rPr>
            </w:pPr>
            <w:r w:rsidRPr="00C34540">
              <w:rPr>
                <w:rFonts w:eastAsia="Times New Roman"/>
                <w:sz w:val="20"/>
                <w:szCs w:val="20"/>
                <w:lang w:eastAsia="et-EE"/>
              </w:rPr>
              <w:t>5 000</w:t>
            </w:r>
          </w:p>
        </w:tc>
        <w:tc>
          <w:tcPr>
            <w:tcW w:w="992" w:type="dxa"/>
            <w:tcBorders>
              <w:top w:val="nil"/>
              <w:left w:val="nil"/>
              <w:bottom w:val="single" w:sz="4" w:space="0" w:color="auto"/>
              <w:right w:val="single" w:sz="8" w:space="0" w:color="auto"/>
            </w:tcBorders>
            <w:shd w:val="clear" w:color="000000" w:fill="FFFFFF"/>
            <w:noWrap/>
            <w:vAlign w:val="bottom"/>
            <w:hideMark/>
          </w:tcPr>
          <w:p w14:paraId="7B8D1EF6" w14:textId="77777777" w:rsidR="00C34540" w:rsidRPr="00C34540" w:rsidRDefault="00C34540" w:rsidP="00C34540">
            <w:pPr>
              <w:spacing w:line="240" w:lineRule="auto"/>
              <w:jc w:val="right"/>
              <w:rPr>
                <w:rFonts w:eastAsia="Times New Roman"/>
                <w:sz w:val="20"/>
                <w:szCs w:val="20"/>
                <w:lang w:eastAsia="et-EE"/>
              </w:rPr>
            </w:pPr>
            <w:r w:rsidRPr="00C34540">
              <w:rPr>
                <w:rFonts w:eastAsia="Times New Roman"/>
                <w:sz w:val="20"/>
                <w:szCs w:val="20"/>
                <w:lang w:eastAsia="et-EE"/>
              </w:rPr>
              <w:t>5 000</w:t>
            </w:r>
          </w:p>
        </w:tc>
      </w:tr>
      <w:tr w:rsidR="00C34540" w:rsidRPr="00C34540" w14:paraId="0B0DDDEC" w14:textId="77777777" w:rsidTr="00C34540">
        <w:trPr>
          <w:trHeight w:val="255"/>
        </w:trPr>
        <w:tc>
          <w:tcPr>
            <w:tcW w:w="2967" w:type="dxa"/>
            <w:tcBorders>
              <w:top w:val="nil"/>
              <w:left w:val="single" w:sz="8" w:space="0" w:color="auto"/>
              <w:bottom w:val="single" w:sz="4" w:space="0" w:color="000000"/>
              <w:right w:val="single" w:sz="4" w:space="0" w:color="000000"/>
            </w:tcBorders>
            <w:shd w:val="clear" w:color="000000" w:fill="FFFFFF"/>
            <w:noWrap/>
            <w:vAlign w:val="bottom"/>
            <w:hideMark/>
          </w:tcPr>
          <w:p w14:paraId="759ECE2E" w14:textId="77777777" w:rsidR="00C34540" w:rsidRPr="00C34540" w:rsidRDefault="00C34540" w:rsidP="00C34540">
            <w:pPr>
              <w:spacing w:line="240" w:lineRule="auto"/>
              <w:jc w:val="left"/>
              <w:rPr>
                <w:rFonts w:eastAsia="Times New Roman"/>
                <w:sz w:val="16"/>
                <w:szCs w:val="16"/>
                <w:lang w:eastAsia="et-EE"/>
              </w:rPr>
            </w:pPr>
            <w:r w:rsidRPr="00C34540">
              <w:rPr>
                <w:rFonts w:eastAsia="Times New Roman"/>
                <w:sz w:val="16"/>
                <w:szCs w:val="16"/>
                <w:lang w:eastAsia="et-EE"/>
              </w:rPr>
              <w:t xml:space="preserve">    Tulud kaupade ja teenuste müügist</w:t>
            </w:r>
            <w:r w:rsidR="00B54E22">
              <w:rPr>
                <w:rFonts w:eastAsia="Times New Roman"/>
                <w:sz w:val="16"/>
                <w:szCs w:val="16"/>
                <w:lang w:eastAsia="et-EE"/>
              </w:rPr>
              <w:t>**</w:t>
            </w:r>
          </w:p>
        </w:tc>
        <w:tc>
          <w:tcPr>
            <w:tcW w:w="1134" w:type="dxa"/>
            <w:tcBorders>
              <w:top w:val="nil"/>
              <w:left w:val="nil"/>
              <w:bottom w:val="single" w:sz="4" w:space="0" w:color="auto"/>
              <w:right w:val="nil"/>
            </w:tcBorders>
            <w:shd w:val="clear" w:color="000000" w:fill="FFFFFF"/>
            <w:vAlign w:val="bottom"/>
            <w:hideMark/>
          </w:tcPr>
          <w:p w14:paraId="6858B42B" w14:textId="77777777" w:rsidR="00C34540" w:rsidRPr="00C34540" w:rsidRDefault="00C34540" w:rsidP="00C34540">
            <w:pPr>
              <w:spacing w:line="240" w:lineRule="auto"/>
              <w:jc w:val="right"/>
              <w:rPr>
                <w:rFonts w:eastAsia="Times New Roman"/>
                <w:sz w:val="20"/>
                <w:szCs w:val="20"/>
                <w:lang w:eastAsia="et-EE"/>
              </w:rPr>
            </w:pPr>
            <w:r w:rsidRPr="00C34540">
              <w:rPr>
                <w:rFonts w:eastAsia="Times New Roman"/>
                <w:sz w:val="20"/>
                <w:szCs w:val="20"/>
                <w:lang w:eastAsia="et-EE"/>
              </w:rPr>
              <w:t>200 715</w:t>
            </w:r>
          </w:p>
        </w:tc>
        <w:tc>
          <w:tcPr>
            <w:tcW w:w="992" w:type="dxa"/>
            <w:tcBorders>
              <w:top w:val="nil"/>
              <w:left w:val="single" w:sz="4" w:space="0" w:color="auto"/>
              <w:bottom w:val="single" w:sz="4" w:space="0" w:color="auto"/>
              <w:right w:val="nil"/>
            </w:tcBorders>
            <w:shd w:val="clear" w:color="000000" w:fill="FFFFFF"/>
            <w:vAlign w:val="bottom"/>
            <w:hideMark/>
          </w:tcPr>
          <w:p w14:paraId="2E04C065" w14:textId="77777777" w:rsidR="00C34540" w:rsidRPr="00C34540" w:rsidRDefault="00C34540" w:rsidP="00C34540">
            <w:pPr>
              <w:spacing w:line="240" w:lineRule="auto"/>
              <w:jc w:val="right"/>
              <w:rPr>
                <w:rFonts w:eastAsia="Times New Roman"/>
                <w:sz w:val="20"/>
                <w:szCs w:val="20"/>
                <w:lang w:eastAsia="et-EE"/>
              </w:rPr>
            </w:pPr>
            <w:r w:rsidRPr="00C34540">
              <w:rPr>
                <w:rFonts w:eastAsia="Times New Roman"/>
                <w:sz w:val="20"/>
                <w:szCs w:val="20"/>
                <w:lang w:eastAsia="et-EE"/>
              </w:rPr>
              <w:t>219 000</w:t>
            </w:r>
          </w:p>
        </w:tc>
        <w:tc>
          <w:tcPr>
            <w:tcW w:w="993" w:type="dxa"/>
            <w:tcBorders>
              <w:top w:val="nil"/>
              <w:left w:val="single" w:sz="4" w:space="0" w:color="auto"/>
              <w:bottom w:val="single" w:sz="4" w:space="0" w:color="auto"/>
              <w:right w:val="single" w:sz="4" w:space="0" w:color="auto"/>
            </w:tcBorders>
            <w:shd w:val="clear" w:color="000000" w:fill="FFFFFF"/>
            <w:noWrap/>
            <w:vAlign w:val="bottom"/>
            <w:hideMark/>
          </w:tcPr>
          <w:p w14:paraId="0755B651" w14:textId="77777777" w:rsidR="00C34540" w:rsidRPr="00C34540" w:rsidRDefault="00C34540" w:rsidP="00C34540">
            <w:pPr>
              <w:spacing w:line="240" w:lineRule="auto"/>
              <w:jc w:val="right"/>
              <w:rPr>
                <w:rFonts w:eastAsia="Times New Roman"/>
                <w:sz w:val="20"/>
                <w:szCs w:val="20"/>
                <w:lang w:eastAsia="et-EE"/>
              </w:rPr>
            </w:pPr>
            <w:r w:rsidRPr="00C34540">
              <w:rPr>
                <w:rFonts w:eastAsia="Times New Roman"/>
                <w:sz w:val="20"/>
                <w:szCs w:val="20"/>
                <w:lang w:eastAsia="et-EE"/>
              </w:rPr>
              <w:t>200 000</w:t>
            </w:r>
          </w:p>
        </w:tc>
        <w:tc>
          <w:tcPr>
            <w:tcW w:w="992" w:type="dxa"/>
            <w:tcBorders>
              <w:top w:val="nil"/>
              <w:left w:val="nil"/>
              <w:bottom w:val="single" w:sz="4" w:space="0" w:color="auto"/>
              <w:right w:val="single" w:sz="4" w:space="0" w:color="auto"/>
            </w:tcBorders>
            <w:shd w:val="clear" w:color="000000" w:fill="FFFFFF"/>
            <w:noWrap/>
            <w:vAlign w:val="bottom"/>
            <w:hideMark/>
          </w:tcPr>
          <w:p w14:paraId="7E3FE9CF" w14:textId="77777777" w:rsidR="00C34540" w:rsidRPr="00C34540" w:rsidRDefault="00C34540" w:rsidP="00C34540">
            <w:pPr>
              <w:spacing w:line="240" w:lineRule="auto"/>
              <w:jc w:val="right"/>
              <w:rPr>
                <w:rFonts w:eastAsia="Times New Roman"/>
                <w:sz w:val="20"/>
                <w:szCs w:val="20"/>
                <w:lang w:eastAsia="et-EE"/>
              </w:rPr>
            </w:pPr>
            <w:r w:rsidRPr="00C34540">
              <w:rPr>
                <w:rFonts w:eastAsia="Times New Roman"/>
                <w:sz w:val="20"/>
                <w:szCs w:val="20"/>
                <w:lang w:eastAsia="et-EE"/>
              </w:rPr>
              <w:t>200 000</w:t>
            </w:r>
          </w:p>
        </w:tc>
        <w:tc>
          <w:tcPr>
            <w:tcW w:w="992" w:type="dxa"/>
            <w:tcBorders>
              <w:top w:val="nil"/>
              <w:left w:val="nil"/>
              <w:bottom w:val="single" w:sz="4" w:space="0" w:color="auto"/>
              <w:right w:val="single" w:sz="4" w:space="0" w:color="auto"/>
            </w:tcBorders>
            <w:shd w:val="clear" w:color="000000" w:fill="FFFFFF"/>
            <w:noWrap/>
            <w:vAlign w:val="bottom"/>
            <w:hideMark/>
          </w:tcPr>
          <w:p w14:paraId="74F9A6BA" w14:textId="77777777" w:rsidR="00C34540" w:rsidRPr="00C34540" w:rsidRDefault="00C34540" w:rsidP="00C34540">
            <w:pPr>
              <w:spacing w:line="240" w:lineRule="auto"/>
              <w:jc w:val="right"/>
              <w:rPr>
                <w:rFonts w:eastAsia="Times New Roman"/>
                <w:sz w:val="20"/>
                <w:szCs w:val="20"/>
                <w:lang w:eastAsia="et-EE"/>
              </w:rPr>
            </w:pPr>
            <w:r w:rsidRPr="00C34540">
              <w:rPr>
                <w:rFonts w:eastAsia="Times New Roman"/>
                <w:sz w:val="20"/>
                <w:szCs w:val="20"/>
                <w:lang w:eastAsia="et-EE"/>
              </w:rPr>
              <w:t>200 000</w:t>
            </w:r>
          </w:p>
        </w:tc>
        <w:tc>
          <w:tcPr>
            <w:tcW w:w="992" w:type="dxa"/>
            <w:tcBorders>
              <w:top w:val="nil"/>
              <w:left w:val="nil"/>
              <w:bottom w:val="single" w:sz="4" w:space="0" w:color="auto"/>
              <w:right w:val="single" w:sz="8" w:space="0" w:color="auto"/>
            </w:tcBorders>
            <w:shd w:val="clear" w:color="000000" w:fill="FFFFFF"/>
            <w:noWrap/>
            <w:vAlign w:val="bottom"/>
            <w:hideMark/>
          </w:tcPr>
          <w:p w14:paraId="287E2994" w14:textId="77777777" w:rsidR="00C34540" w:rsidRPr="00C34540" w:rsidRDefault="00C34540" w:rsidP="00C34540">
            <w:pPr>
              <w:spacing w:line="240" w:lineRule="auto"/>
              <w:jc w:val="right"/>
              <w:rPr>
                <w:rFonts w:eastAsia="Times New Roman"/>
                <w:sz w:val="20"/>
                <w:szCs w:val="20"/>
                <w:lang w:eastAsia="et-EE"/>
              </w:rPr>
            </w:pPr>
            <w:r w:rsidRPr="00C34540">
              <w:rPr>
                <w:rFonts w:eastAsia="Times New Roman"/>
                <w:sz w:val="20"/>
                <w:szCs w:val="20"/>
                <w:lang w:eastAsia="et-EE"/>
              </w:rPr>
              <w:t>200 000</w:t>
            </w:r>
          </w:p>
        </w:tc>
      </w:tr>
      <w:tr w:rsidR="00C34540" w:rsidRPr="00C34540" w14:paraId="01326989" w14:textId="77777777" w:rsidTr="00C34540">
        <w:trPr>
          <w:trHeight w:val="255"/>
        </w:trPr>
        <w:tc>
          <w:tcPr>
            <w:tcW w:w="2967" w:type="dxa"/>
            <w:tcBorders>
              <w:top w:val="nil"/>
              <w:left w:val="single" w:sz="8" w:space="0" w:color="auto"/>
              <w:bottom w:val="single" w:sz="4" w:space="0" w:color="000000"/>
              <w:right w:val="single" w:sz="4" w:space="0" w:color="000000"/>
            </w:tcBorders>
            <w:shd w:val="clear" w:color="auto" w:fill="auto"/>
            <w:noWrap/>
            <w:vAlign w:val="bottom"/>
            <w:hideMark/>
          </w:tcPr>
          <w:p w14:paraId="2E076154" w14:textId="77777777" w:rsidR="00C34540" w:rsidRPr="00C34540" w:rsidRDefault="00C34540" w:rsidP="00C34540">
            <w:pPr>
              <w:spacing w:line="240" w:lineRule="auto"/>
              <w:jc w:val="left"/>
              <w:rPr>
                <w:rFonts w:eastAsia="Times New Roman"/>
                <w:sz w:val="16"/>
                <w:szCs w:val="16"/>
                <w:lang w:eastAsia="et-EE"/>
              </w:rPr>
            </w:pPr>
            <w:r w:rsidRPr="00C34540">
              <w:rPr>
                <w:rFonts w:eastAsia="Times New Roman"/>
                <w:sz w:val="16"/>
                <w:szCs w:val="16"/>
                <w:lang w:eastAsia="et-EE"/>
              </w:rPr>
              <w:t xml:space="preserve">    Saadavad toetused tegevuskuludeks</w:t>
            </w:r>
          </w:p>
        </w:tc>
        <w:tc>
          <w:tcPr>
            <w:tcW w:w="1134" w:type="dxa"/>
            <w:tcBorders>
              <w:top w:val="nil"/>
              <w:left w:val="nil"/>
              <w:bottom w:val="single" w:sz="4" w:space="0" w:color="auto"/>
              <w:right w:val="nil"/>
            </w:tcBorders>
            <w:shd w:val="clear" w:color="000000" w:fill="FFFFFF"/>
            <w:vAlign w:val="bottom"/>
            <w:hideMark/>
          </w:tcPr>
          <w:p w14:paraId="6C2DAF00" w14:textId="77777777" w:rsidR="00C34540" w:rsidRPr="00C34540" w:rsidRDefault="00C34540" w:rsidP="00C34540">
            <w:pPr>
              <w:spacing w:line="240" w:lineRule="auto"/>
              <w:jc w:val="right"/>
              <w:rPr>
                <w:rFonts w:eastAsia="Times New Roman"/>
                <w:sz w:val="20"/>
                <w:szCs w:val="20"/>
                <w:lang w:eastAsia="et-EE"/>
              </w:rPr>
            </w:pPr>
            <w:r w:rsidRPr="00C34540">
              <w:rPr>
                <w:rFonts w:eastAsia="Times New Roman"/>
                <w:sz w:val="20"/>
                <w:szCs w:val="20"/>
                <w:lang w:eastAsia="et-EE"/>
              </w:rPr>
              <w:t>1 420 460</w:t>
            </w:r>
          </w:p>
        </w:tc>
        <w:tc>
          <w:tcPr>
            <w:tcW w:w="992" w:type="dxa"/>
            <w:tcBorders>
              <w:top w:val="nil"/>
              <w:left w:val="single" w:sz="4" w:space="0" w:color="auto"/>
              <w:bottom w:val="single" w:sz="4" w:space="0" w:color="auto"/>
              <w:right w:val="single" w:sz="4" w:space="0" w:color="auto"/>
            </w:tcBorders>
            <w:shd w:val="clear" w:color="000000" w:fill="FFFFFF"/>
            <w:vAlign w:val="bottom"/>
            <w:hideMark/>
          </w:tcPr>
          <w:p w14:paraId="2F9F8AE3" w14:textId="77777777" w:rsidR="00C34540" w:rsidRPr="00C34540" w:rsidRDefault="00C34540" w:rsidP="00C34540">
            <w:pPr>
              <w:spacing w:line="240" w:lineRule="auto"/>
              <w:jc w:val="right"/>
              <w:rPr>
                <w:rFonts w:eastAsia="Times New Roman"/>
                <w:sz w:val="20"/>
                <w:szCs w:val="20"/>
                <w:lang w:eastAsia="et-EE"/>
              </w:rPr>
            </w:pPr>
            <w:r w:rsidRPr="00C34540">
              <w:rPr>
                <w:rFonts w:eastAsia="Times New Roman"/>
                <w:sz w:val="20"/>
                <w:szCs w:val="20"/>
                <w:lang w:eastAsia="et-EE"/>
              </w:rPr>
              <w:t>1 477 549</w:t>
            </w:r>
          </w:p>
        </w:tc>
        <w:tc>
          <w:tcPr>
            <w:tcW w:w="993" w:type="dxa"/>
            <w:tcBorders>
              <w:top w:val="nil"/>
              <w:left w:val="nil"/>
              <w:bottom w:val="single" w:sz="4" w:space="0" w:color="auto"/>
              <w:right w:val="single" w:sz="4" w:space="0" w:color="auto"/>
            </w:tcBorders>
            <w:shd w:val="clear" w:color="000000" w:fill="FFFFFF"/>
            <w:vAlign w:val="bottom"/>
            <w:hideMark/>
          </w:tcPr>
          <w:p w14:paraId="169FF1EC" w14:textId="77777777" w:rsidR="00C34540" w:rsidRPr="00C34540" w:rsidRDefault="00C34540" w:rsidP="00C34540">
            <w:pPr>
              <w:spacing w:line="240" w:lineRule="auto"/>
              <w:jc w:val="right"/>
              <w:rPr>
                <w:rFonts w:eastAsia="Times New Roman"/>
                <w:sz w:val="20"/>
                <w:szCs w:val="20"/>
                <w:lang w:eastAsia="et-EE"/>
              </w:rPr>
            </w:pPr>
            <w:r w:rsidRPr="00C34540">
              <w:rPr>
                <w:rFonts w:eastAsia="Times New Roman"/>
                <w:sz w:val="20"/>
                <w:szCs w:val="20"/>
                <w:lang w:eastAsia="et-EE"/>
              </w:rPr>
              <w:t>1 512 225</w:t>
            </w:r>
          </w:p>
        </w:tc>
        <w:tc>
          <w:tcPr>
            <w:tcW w:w="992" w:type="dxa"/>
            <w:tcBorders>
              <w:top w:val="nil"/>
              <w:left w:val="nil"/>
              <w:bottom w:val="single" w:sz="4" w:space="0" w:color="auto"/>
              <w:right w:val="single" w:sz="4" w:space="0" w:color="auto"/>
            </w:tcBorders>
            <w:shd w:val="clear" w:color="000000" w:fill="FFFFFF"/>
            <w:vAlign w:val="bottom"/>
            <w:hideMark/>
          </w:tcPr>
          <w:p w14:paraId="11109AD7" w14:textId="77777777" w:rsidR="00C34540" w:rsidRPr="00C34540" w:rsidRDefault="00C34540" w:rsidP="00C34540">
            <w:pPr>
              <w:spacing w:line="240" w:lineRule="auto"/>
              <w:jc w:val="right"/>
              <w:rPr>
                <w:rFonts w:eastAsia="Times New Roman"/>
                <w:sz w:val="20"/>
                <w:szCs w:val="20"/>
                <w:lang w:eastAsia="et-EE"/>
              </w:rPr>
            </w:pPr>
            <w:r w:rsidRPr="00C34540">
              <w:rPr>
                <w:rFonts w:eastAsia="Times New Roman"/>
                <w:sz w:val="20"/>
                <w:szCs w:val="20"/>
                <w:lang w:eastAsia="et-EE"/>
              </w:rPr>
              <w:t>1 566 170</w:t>
            </w:r>
          </w:p>
        </w:tc>
        <w:tc>
          <w:tcPr>
            <w:tcW w:w="992" w:type="dxa"/>
            <w:tcBorders>
              <w:top w:val="nil"/>
              <w:left w:val="nil"/>
              <w:bottom w:val="single" w:sz="4" w:space="0" w:color="auto"/>
              <w:right w:val="single" w:sz="4" w:space="0" w:color="auto"/>
            </w:tcBorders>
            <w:shd w:val="clear" w:color="000000" w:fill="FFFFFF"/>
            <w:vAlign w:val="bottom"/>
            <w:hideMark/>
          </w:tcPr>
          <w:p w14:paraId="4510F51C" w14:textId="77777777" w:rsidR="00C34540" w:rsidRPr="00C34540" w:rsidRDefault="00C34540" w:rsidP="00C34540">
            <w:pPr>
              <w:spacing w:line="240" w:lineRule="auto"/>
              <w:jc w:val="right"/>
              <w:rPr>
                <w:rFonts w:eastAsia="Times New Roman"/>
                <w:sz w:val="20"/>
                <w:szCs w:val="20"/>
                <w:lang w:eastAsia="et-EE"/>
              </w:rPr>
            </w:pPr>
            <w:r w:rsidRPr="00C34540">
              <w:rPr>
                <w:rFonts w:eastAsia="Times New Roman"/>
                <w:sz w:val="20"/>
                <w:szCs w:val="20"/>
                <w:lang w:eastAsia="et-EE"/>
              </w:rPr>
              <w:t>1 622 273</w:t>
            </w:r>
          </w:p>
        </w:tc>
        <w:tc>
          <w:tcPr>
            <w:tcW w:w="992" w:type="dxa"/>
            <w:tcBorders>
              <w:top w:val="nil"/>
              <w:left w:val="nil"/>
              <w:bottom w:val="single" w:sz="4" w:space="0" w:color="auto"/>
              <w:right w:val="single" w:sz="8" w:space="0" w:color="auto"/>
            </w:tcBorders>
            <w:shd w:val="clear" w:color="000000" w:fill="FFFFFF"/>
            <w:vAlign w:val="bottom"/>
            <w:hideMark/>
          </w:tcPr>
          <w:p w14:paraId="36980631" w14:textId="77777777" w:rsidR="00C34540" w:rsidRPr="00C34540" w:rsidRDefault="00C34540" w:rsidP="00C34540">
            <w:pPr>
              <w:spacing w:line="240" w:lineRule="auto"/>
              <w:jc w:val="right"/>
              <w:rPr>
                <w:rFonts w:eastAsia="Times New Roman"/>
                <w:sz w:val="20"/>
                <w:szCs w:val="20"/>
                <w:lang w:eastAsia="et-EE"/>
              </w:rPr>
            </w:pPr>
            <w:r w:rsidRPr="00C34540">
              <w:rPr>
                <w:rFonts w:eastAsia="Times New Roman"/>
                <w:sz w:val="20"/>
                <w:szCs w:val="20"/>
                <w:lang w:eastAsia="et-EE"/>
              </w:rPr>
              <w:t>1 680 620</w:t>
            </w:r>
          </w:p>
        </w:tc>
      </w:tr>
      <w:tr w:rsidR="00C34540" w:rsidRPr="00C34540" w14:paraId="53C57F3C" w14:textId="77777777" w:rsidTr="00C34540">
        <w:trPr>
          <w:trHeight w:val="255"/>
        </w:trPr>
        <w:tc>
          <w:tcPr>
            <w:tcW w:w="2967" w:type="dxa"/>
            <w:tcBorders>
              <w:top w:val="nil"/>
              <w:left w:val="single" w:sz="8" w:space="0" w:color="auto"/>
              <w:bottom w:val="single" w:sz="4" w:space="0" w:color="000000"/>
              <w:right w:val="single" w:sz="4" w:space="0" w:color="000000"/>
            </w:tcBorders>
            <w:shd w:val="clear" w:color="auto" w:fill="auto"/>
            <w:noWrap/>
            <w:vAlign w:val="bottom"/>
            <w:hideMark/>
          </w:tcPr>
          <w:p w14:paraId="0607572F" w14:textId="77777777" w:rsidR="00C34540" w:rsidRPr="00C34540" w:rsidRDefault="00C34540" w:rsidP="00C34540">
            <w:pPr>
              <w:spacing w:line="240" w:lineRule="auto"/>
              <w:jc w:val="left"/>
              <w:rPr>
                <w:rFonts w:eastAsia="Times New Roman"/>
                <w:sz w:val="16"/>
                <w:szCs w:val="16"/>
                <w:lang w:eastAsia="et-EE"/>
              </w:rPr>
            </w:pPr>
            <w:r w:rsidRPr="00C34540">
              <w:rPr>
                <w:rFonts w:eastAsia="Times New Roman"/>
                <w:sz w:val="16"/>
                <w:szCs w:val="16"/>
                <w:lang w:eastAsia="et-EE"/>
              </w:rPr>
              <w:t xml:space="preserve">         sh  tasandusfond </w:t>
            </w:r>
          </w:p>
        </w:tc>
        <w:tc>
          <w:tcPr>
            <w:tcW w:w="1134" w:type="dxa"/>
            <w:tcBorders>
              <w:top w:val="nil"/>
              <w:left w:val="nil"/>
              <w:bottom w:val="single" w:sz="4" w:space="0" w:color="auto"/>
              <w:right w:val="nil"/>
            </w:tcBorders>
            <w:shd w:val="clear" w:color="000000" w:fill="FFFFFF"/>
            <w:vAlign w:val="bottom"/>
            <w:hideMark/>
          </w:tcPr>
          <w:p w14:paraId="62A85235" w14:textId="77777777" w:rsidR="00C34540" w:rsidRPr="00C34540" w:rsidRDefault="00C34540" w:rsidP="00C34540">
            <w:pPr>
              <w:spacing w:line="240" w:lineRule="auto"/>
              <w:jc w:val="right"/>
              <w:rPr>
                <w:rFonts w:eastAsia="Times New Roman"/>
                <w:sz w:val="20"/>
                <w:szCs w:val="20"/>
                <w:lang w:eastAsia="et-EE"/>
              </w:rPr>
            </w:pPr>
            <w:r w:rsidRPr="00C34540">
              <w:rPr>
                <w:rFonts w:eastAsia="Times New Roman"/>
                <w:sz w:val="20"/>
                <w:szCs w:val="20"/>
                <w:lang w:eastAsia="et-EE"/>
              </w:rPr>
              <w:t>119 866</w:t>
            </w:r>
          </w:p>
        </w:tc>
        <w:tc>
          <w:tcPr>
            <w:tcW w:w="992" w:type="dxa"/>
            <w:tcBorders>
              <w:top w:val="nil"/>
              <w:left w:val="single" w:sz="4" w:space="0" w:color="auto"/>
              <w:bottom w:val="single" w:sz="4" w:space="0" w:color="auto"/>
              <w:right w:val="nil"/>
            </w:tcBorders>
            <w:shd w:val="clear" w:color="000000" w:fill="FFFFFF"/>
            <w:vAlign w:val="bottom"/>
            <w:hideMark/>
          </w:tcPr>
          <w:p w14:paraId="6E66A010" w14:textId="77777777" w:rsidR="00C34540" w:rsidRPr="00C34540" w:rsidRDefault="00C34540" w:rsidP="00C34540">
            <w:pPr>
              <w:spacing w:line="240" w:lineRule="auto"/>
              <w:jc w:val="right"/>
              <w:rPr>
                <w:rFonts w:eastAsia="Times New Roman"/>
                <w:sz w:val="20"/>
                <w:szCs w:val="20"/>
                <w:lang w:eastAsia="et-EE"/>
              </w:rPr>
            </w:pPr>
            <w:r w:rsidRPr="00C34540">
              <w:rPr>
                <w:rFonts w:eastAsia="Times New Roman"/>
                <w:sz w:val="20"/>
                <w:szCs w:val="20"/>
                <w:lang w:eastAsia="et-EE"/>
              </w:rPr>
              <w:t>113 652</w:t>
            </w:r>
          </w:p>
        </w:tc>
        <w:tc>
          <w:tcPr>
            <w:tcW w:w="993" w:type="dxa"/>
            <w:tcBorders>
              <w:top w:val="nil"/>
              <w:left w:val="single" w:sz="4" w:space="0" w:color="auto"/>
              <w:bottom w:val="single" w:sz="4" w:space="0" w:color="auto"/>
              <w:right w:val="single" w:sz="4" w:space="0" w:color="auto"/>
            </w:tcBorders>
            <w:shd w:val="clear" w:color="000000" w:fill="FFFFFF"/>
            <w:noWrap/>
            <w:vAlign w:val="bottom"/>
            <w:hideMark/>
          </w:tcPr>
          <w:p w14:paraId="72177A79" w14:textId="77777777" w:rsidR="00C34540" w:rsidRPr="00C34540" w:rsidRDefault="00C34540" w:rsidP="00C34540">
            <w:pPr>
              <w:spacing w:line="240" w:lineRule="auto"/>
              <w:jc w:val="right"/>
              <w:rPr>
                <w:rFonts w:eastAsia="Times New Roman"/>
                <w:sz w:val="20"/>
                <w:szCs w:val="20"/>
                <w:lang w:eastAsia="et-EE"/>
              </w:rPr>
            </w:pPr>
            <w:r w:rsidRPr="00C34540">
              <w:rPr>
                <w:rFonts w:eastAsia="Times New Roman"/>
                <w:sz w:val="20"/>
                <w:szCs w:val="20"/>
                <w:lang w:eastAsia="et-EE"/>
              </w:rPr>
              <w:t>113 600</w:t>
            </w:r>
          </w:p>
        </w:tc>
        <w:tc>
          <w:tcPr>
            <w:tcW w:w="992" w:type="dxa"/>
            <w:tcBorders>
              <w:top w:val="nil"/>
              <w:left w:val="nil"/>
              <w:bottom w:val="single" w:sz="4" w:space="0" w:color="auto"/>
              <w:right w:val="single" w:sz="4" w:space="0" w:color="auto"/>
            </w:tcBorders>
            <w:shd w:val="clear" w:color="000000" w:fill="FFFFFF"/>
            <w:noWrap/>
            <w:vAlign w:val="bottom"/>
            <w:hideMark/>
          </w:tcPr>
          <w:p w14:paraId="09C26D1F" w14:textId="77777777" w:rsidR="00C34540" w:rsidRPr="00C34540" w:rsidRDefault="00C34540" w:rsidP="00C34540">
            <w:pPr>
              <w:spacing w:line="240" w:lineRule="auto"/>
              <w:jc w:val="right"/>
              <w:rPr>
                <w:rFonts w:eastAsia="Times New Roman"/>
                <w:sz w:val="20"/>
                <w:szCs w:val="20"/>
                <w:lang w:eastAsia="et-EE"/>
              </w:rPr>
            </w:pPr>
            <w:r w:rsidRPr="00C34540">
              <w:rPr>
                <w:rFonts w:eastAsia="Times New Roman"/>
                <w:sz w:val="20"/>
                <w:szCs w:val="20"/>
                <w:lang w:eastAsia="et-EE"/>
              </w:rPr>
              <w:t>113 600</w:t>
            </w:r>
          </w:p>
        </w:tc>
        <w:tc>
          <w:tcPr>
            <w:tcW w:w="992" w:type="dxa"/>
            <w:tcBorders>
              <w:top w:val="nil"/>
              <w:left w:val="nil"/>
              <w:bottom w:val="single" w:sz="4" w:space="0" w:color="auto"/>
              <w:right w:val="single" w:sz="4" w:space="0" w:color="auto"/>
            </w:tcBorders>
            <w:shd w:val="clear" w:color="000000" w:fill="FFFFFF"/>
            <w:noWrap/>
            <w:vAlign w:val="bottom"/>
            <w:hideMark/>
          </w:tcPr>
          <w:p w14:paraId="02E0E6CD" w14:textId="77777777" w:rsidR="00C34540" w:rsidRPr="00C34540" w:rsidRDefault="00C34540" w:rsidP="00C34540">
            <w:pPr>
              <w:spacing w:line="240" w:lineRule="auto"/>
              <w:jc w:val="right"/>
              <w:rPr>
                <w:rFonts w:eastAsia="Times New Roman"/>
                <w:sz w:val="20"/>
                <w:szCs w:val="20"/>
                <w:lang w:eastAsia="et-EE"/>
              </w:rPr>
            </w:pPr>
            <w:r w:rsidRPr="00C34540">
              <w:rPr>
                <w:rFonts w:eastAsia="Times New Roman"/>
                <w:sz w:val="20"/>
                <w:szCs w:val="20"/>
                <w:lang w:eastAsia="et-EE"/>
              </w:rPr>
              <w:t>113 600</w:t>
            </w:r>
          </w:p>
        </w:tc>
        <w:tc>
          <w:tcPr>
            <w:tcW w:w="992" w:type="dxa"/>
            <w:tcBorders>
              <w:top w:val="nil"/>
              <w:left w:val="nil"/>
              <w:bottom w:val="single" w:sz="4" w:space="0" w:color="auto"/>
              <w:right w:val="single" w:sz="8" w:space="0" w:color="auto"/>
            </w:tcBorders>
            <w:shd w:val="clear" w:color="000000" w:fill="FFFFFF"/>
            <w:noWrap/>
            <w:vAlign w:val="bottom"/>
            <w:hideMark/>
          </w:tcPr>
          <w:p w14:paraId="09030438" w14:textId="77777777" w:rsidR="00C34540" w:rsidRPr="00C34540" w:rsidRDefault="00C34540" w:rsidP="00C34540">
            <w:pPr>
              <w:spacing w:line="240" w:lineRule="auto"/>
              <w:jc w:val="right"/>
              <w:rPr>
                <w:rFonts w:eastAsia="Times New Roman"/>
                <w:sz w:val="20"/>
                <w:szCs w:val="20"/>
                <w:lang w:eastAsia="et-EE"/>
              </w:rPr>
            </w:pPr>
            <w:r w:rsidRPr="00C34540">
              <w:rPr>
                <w:rFonts w:eastAsia="Times New Roman"/>
                <w:sz w:val="20"/>
                <w:szCs w:val="20"/>
                <w:lang w:eastAsia="et-EE"/>
              </w:rPr>
              <w:t>113 600</w:t>
            </w:r>
          </w:p>
        </w:tc>
      </w:tr>
      <w:tr w:rsidR="00C34540" w:rsidRPr="00C34540" w14:paraId="7B2D1753" w14:textId="77777777" w:rsidTr="00C34540">
        <w:trPr>
          <w:trHeight w:val="255"/>
        </w:trPr>
        <w:tc>
          <w:tcPr>
            <w:tcW w:w="2967" w:type="dxa"/>
            <w:tcBorders>
              <w:top w:val="nil"/>
              <w:left w:val="single" w:sz="8" w:space="0" w:color="auto"/>
              <w:bottom w:val="single" w:sz="4" w:space="0" w:color="000000"/>
              <w:right w:val="single" w:sz="4" w:space="0" w:color="000000"/>
            </w:tcBorders>
            <w:shd w:val="clear" w:color="auto" w:fill="auto"/>
            <w:noWrap/>
            <w:vAlign w:val="bottom"/>
            <w:hideMark/>
          </w:tcPr>
          <w:p w14:paraId="5AAEF5AE" w14:textId="77777777" w:rsidR="00C34540" w:rsidRPr="00C34540" w:rsidRDefault="00C34540" w:rsidP="00C34540">
            <w:pPr>
              <w:spacing w:line="240" w:lineRule="auto"/>
              <w:jc w:val="left"/>
              <w:rPr>
                <w:rFonts w:eastAsia="Times New Roman"/>
                <w:sz w:val="16"/>
                <w:szCs w:val="16"/>
                <w:lang w:eastAsia="et-EE"/>
              </w:rPr>
            </w:pPr>
            <w:r w:rsidRPr="00C34540">
              <w:rPr>
                <w:rFonts w:eastAsia="Times New Roman"/>
                <w:sz w:val="16"/>
                <w:szCs w:val="16"/>
                <w:lang w:eastAsia="et-EE"/>
              </w:rPr>
              <w:t xml:space="preserve">         sh  toetusfond</w:t>
            </w:r>
          </w:p>
        </w:tc>
        <w:tc>
          <w:tcPr>
            <w:tcW w:w="1134" w:type="dxa"/>
            <w:tcBorders>
              <w:top w:val="nil"/>
              <w:left w:val="nil"/>
              <w:bottom w:val="single" w:sz="4" w:space="0" w:color="auto"/>
              <w:right w:val="nil"/>
            </w:tcBorders>
            <w:shd w:val="clear" w:color="000000" w:fill="FFFFFF"/>
            <w:vAlign w:val="bottom"/>
            <w:hideMark/>
          </w:tcPr>
          <w:p w14:paraId="0513FD6A" w14:textId="77777777" w:rsidR="00C34540" w:rsidRPr="00C34540" w:rsidRDefault="00C34540" w:rsidP="00C34540">
            <w:pPr>
              <w:spacing w:line="240" w:lineRule="auto"/>
              <w:jc w:val="right"/>
              <w:rPr>
                <w:rFonts w:eastAsia="Times New Roman"/>
                <w:sz w:val="20"/>
                <w:szCs w:val="20"/>
                <w:lang w:eastAsia="et-EE"/>
              </w:rPr>
            </w:pPr>
            <w:r w:rsidRPr="00C34540">
              <w:rPr>
                <w:rFonts w:eastAsia="Times New Roman"/>
                <w:sz w:val="20"/>
                <w:szCs w:val="20"/>
                <w:lang w:eastAsia="et-EE"/>
              </w:rPr>
              <w:t>1 250 549</w:t>
            </w:r>
          </w:p>
        </w:tc>
        <w:tc>
          <w:tcPr>
            <w:tcW w:w="992" w:type="dxa"/>
            <w:tcBorders>
              <w:top w:val="nil"/>
              <w:left w:val="single" w:sz="4" w:space="0" w:color="auto"/>
              <w:bottom w:val="single" w:sz="4" w:space="0" w:color="auto"/>
              <w:right w:val="nil"/>
            </w:tcBorders>
            <w:shd w:val="clear" w:color="000000" w:fill="FFFFFF"/>
            <w:vAlign w:val="bottom"/>
            <w:hideMark/>
          </w:tcPr>
          <w:p w14:paraId="6AED7FE1" w14:textId="77777777" w:rsidR="00C34540" w:rsidRPr="00C34540" w:rsidRDefault="00C34540" w:rsidP="00C34540">
            <w:pPr>
              <w:spacing w:line="240" w:lineRule="auto"/>
              <w:jc w:val="right"/>
              <w:rPr>
                <w:rFonts w:eastAsia="Times New Roman"/>
                <w:sz w:val="20"/>
                <w:szCs w:val="20"/>
                <w:lang w:eastAsia="et-EE"/>
              </w:rPr>
            </w:pPr>
            <w:r w:rsidRPr="00C34540">
              <w:rPr>
                <w:rFonts w:eastAsia="Times New Roman"/>
                <w:sz w:val="20"/>
                <w:szCs w:val="20"/>
                <w:lang w:eastAsia="et-EE"/>
              </w:rPr>
              <w:t>1 296 755</w:t>
            </w:r>
          </w:p>
        </w:tc>
        <w:tc>
          <w:tcPr>
            <w:tcW w:w="993" w:type="dxa"/>
            <w:tcBorders>
              <w:top w:val="nil"/>
              <w:left w:val="single" w:sz="4" w:space="0" w:color="auto"/>
              <w:bottom w:val="single" w:sz="4" w:space="0" w:color="auto"/>
              <w:right w:val="single" w:sz="4" w:space="0" w:color="auto"/>
            </w:tcBorders>
            <w:shd w:val="clear" w:color="000000" w:fill="FFFFFF"/>
            <w:noWrap/>
            <w:vAlign w:val="bottom"/>
            <w:hideMark/>
          </w:tcPr>
          <w:p w14:paraId="344FD9AB" w14:textId="77777777" w:rsidR="00C34540" w:rsidRPr="00C34540" w:rsidRDefault="00C34540" w:rsidP="00C34540">
            <w:pPr>
              <w:spacing w:line="240" w:lineRule="auto"/>
              <w:jc w:val="right"/>
              <w:rPr>
                <w:rFonts w:eastAsia="Times New Roman"/>
                <w:sz w:val="20"/>
                <w:szCs w:val="20"/>
                <w:lang w:eastAsia="et-EE"/>
              </w:rPr>
            </w:pPr>
            <w:r w:rsidRPr="00C34540">
              <w:rPr>
                <w:rFonts w:eastAsia="Times New Roman"/>
                <w:sz w:val="20"/>
                <w:szCs w:val="20"/>
                <w:lang w:eastAsia="et-EE"/>
              </w:rPr>
              <w:t>1 348 625</w:t>
            </w:r>
          </w:p>
        </w:tc>
        <w:tc>
          <w:tcPr>
            <w:tcW w:w="992" w:type="dxa"/>
            <w:tcBorders>
              <w:top w:val="nil"/>
              <w:left w:val="nil"/>
              <w:bottom w:val="single" w:sz="4" w:space="0" w:color="auto"/>
              <w:right w:val="single" w:sz="4" w:space="0" w:color="auto"/>
            </w:tcBorders>
            <w:shd w:val="clear" w:color="000000" w:fill="FFFFFF"/>
            <w:noWrap/>
            <w:vAlign w:val="bottom"/>
            <w:hideMark/>
          </w:tcPr>
          <w:p w14:paraId="765E4391" w14:textId="77777777" w:rsidR="00C34540" w:rsidRPr="00C34540" w:rsidRDefault="00C34540" w:rsidP="00C34540">
            <w:pPr>
              <w:spacing w:line="240" w:lineRule="auto"/>
              <w:jc w:val="right"/>
              <w:rPr>
                <w:rFonts w:eastAsia="Times New Roman"/>
                <w:sz w:val="20"/>
                <w:szCs w:val="20"/>
                <w:lang w:eastAsia="et-EE"/>
              </w:rPr>
            </w:pPr>
            <w:r w:rsidRPr="00C34540">
              <w:rPr>
                <w:rFonts w:eastAsia="Times New Roman"/>
                <w:sz w:val="20"/>
                <w:szCs w:val="20"/>
                <w:lang w:eastAsia="et-EE"/>
              </w:rPr>
              <w:t>1 402 570</w:t>
            </w:r>
          </w:p>
        </w:tc>
        <w:tc>
          <w:tcPr>
            <w:tcW w:w="992" w:type="dxa"/>
            <w:tcBorders>
              <w:top w:val="nil"/>
              <w:left w:val="nil"/>
              <w:bottom w:val="single" w:sz="4" w:space="0" w:color="auto"/>
              <w:right w:val="single" w:sz="4" w:space="0" w:color="auto"/>
            </w:tcBorders>
            <w:shd w:val="clear" w:color="000000" w:fill="FFFFFF"/>
            <w:noWrap/>
            <w:vAlign w:val="bottom"/>
            <w:hideMark/>
          </w:tcPr>
          <w:p w14:paraId="195318B3" w14:textId="77777777" w:rsidR="00C34540" w:rsidRPr="00C34540" w:rsidRDefault="00C34540" w:rsidP="00C34540">
            <w:pPr>
              <w:spacing w:line="240" w:lineRule="auto"/>
              <w:jc w:val="right"/>
              <w:rPr>
                <w:rFonts w:eastAsia="Times New Roman"/>
                <w:sz w:val="20"/>
                <w:szCs w:val="20"/>
                <w:lang w:eastAsia="et-EE"/>
              </w:rPr>
            </w:pPr>
            <w:r w:rsidRPr="00C34540">
              <w:rPr>
                <w:rFonts w:eastAsia="Times New Roman"/>
                <w:sz w:val="20"/>
                <w:szCs w:val="20"/>
                <w:lang w:eastAsia="et-EE"/>
              </w:rPr>
              <w:t>1 458 673</w:t>
            </w:r>
          </w:p>
        </w:tc>
        <w:tc>
          <w:tcPr>
            <w:tcW w:w="992" w:type="dxa"/>
            <w:tcBorders>
              <w:top w:val="nil"/>
              <w:left w:val="nil"/>
              <w:bottom w:val="single" w:sz="4" w:space="0" w:color="auto"/>
              <w:right w:val="single" w:sz="8" w:space="0" w:color="auto"/>
            </w:tcBorders>
            <w:shd w:val="clear" w:color="000000" w:fill="FFFFFF"/>
            <w:noWrap/>
            <w:vAlign w:val="bottom"/>
            <w:hideMark/>
          </w:tcPr>
          <w:p w14:paraId="23E74ACB" w14:textId="77777777" w:rsidR="00C34540" w:rsidRPr="00C34540" w:rsidRDefault="00C34540" w:rsidP="00C34540">
            <w:pPr>
              <w:spacing w:line="240" w:lineRule="auto"/>
              <w:jc w:val="right"/>
              <w:rPr>
                <w:rFonts w:eastAsia="Times New Roman"/>
                <w:sz w:val="20"/>
                <w:szCs w:val="20"/>
                <w:lang w:eastAsia="et-EE"/>
              </w:rPr>
            </w:pPr>
            <w:r w:rsidRPr="00C34540">
              <w:rPr>
                <w:rFonts w:eastAsia="Times New Roman"/>
                <w:sz w:val="20"/>
                <w:szCs w:val="20"/>
                <w:lang w:eastAsia="et-EE"/>
              </w:rPr>
              <w:t>1 517 020</w:t>
            </w:r>
          </w:p>
        </w:tc>
      </w:tr>
      <w:tr w:rsidR="00C34540" w:rsidRPr="00C34540" w14:paraId="1CE00392" w14:textId="77777777" w:rsidTr="00C34540">
        <w:trPr>
          <w:trHeight w:val="255"/>
        </w:trPr>
        <w:tc>
          <w:tcPr>
            <w:tcW w:w="2967" w:type="dxa"/>
            <w:tcBorders>
              <w:top w:val="nil"/>
              <w:left w:val="single" w:sz="8" w:space="0" w:color="auto"/>
              <w:bottom w:val="single" w:sz="4" w:space="0" w:color="000000"/>
              <w:right w:val="single" w:sz="4" w:space="0" w:color="000000"/>
            </w:tcBorders>
            <w:shd w:val="clear" w:color="000000" w:fill="FFFFFF"/>
            <w:noWrap/>
            <w:vAlign w:val="bottom"/>
            <w:hideMark/>
          </w:tcPr>
          <w:p w14:paraId="0BE4B33B" w14:textId="77777777" w:rsidR="00C34540" w:rsidRPr="00C34540" w:rsidRDefault="00C34540" w:rsidP="00C34540">
            <w:pPr>
              <w:spacing w:line="240" w:lineRule="auto"/>
              <w:jc w:val="left"/>
              <w:rPr>
                <w:rFonts w:eastAsia="Times New Roman"/>
                <w:sz w:val="16"/>
                <w:szCs w:val="16"/>
                <w:lang w:eastAsia="et-EE"/>
              </w:rPr>
            </w:pPr>
            <w:r w:rsidRPr="00C34540">
              <w:rPr>
                <w:rFonts w:eastAsia="Times New Roman"/>
                <w:sz w:val="16"/>
                <w:szCs w:val="16"/>
                <w:lang w:eastAsia="et-EE"/>
              </w:rPr>
              <w:t xml:space="preserve">         sh muud saadud toetused tegevuskuludeks</w:t>
            </w:r>
          </w:p>
        </w:tc>
        <w:tc>
          <w:tcPr>
            <w:tcW w:w="1134" w:type="dxa"/>
            <w:tcBorders>
              <w:top w:val="nil"/>
              <w:left w:val="nil"/>
              <w:bottom w:val="single" w:sz="4" w:space="0" w:color="auto"/>
              <w:right w:val="nil"/>
            </w:tcBorders>
            <w:shd w:val="clear" w:color="000000" w:fill="FFFFFF"/>
            <w:vAlign w:val="bottom"/>
            <w:hideMark/>
          </w:tcPr>
          <w:p w14:paraId="5FBC9D72" w14:textId="77777777" w:rsidR="00C34540" w:rsidRPr="00C34540" w:rsidRDefault="00C34540" w:rsidP="00C34540">
            <w:pPr>
              <w:spacing w:line="240" w:lineRule="auto"/>
              <w:jc w:val="right"/>
              <w:rPr>
                <w:rFonts w:eastAsia="Times New Roman"/>
                <w:sz w:val="20"/>
                <w:szCs w:val="20"/>
                <w:lang w:eastAsia="et-EE"/>
              </w:rPr>
            </w:pPr>
            <w:r w:rsidRPr="00C34540">
              <w:rPr>
                <w:rFonts w:eastAsia="Times New Roman"/>
                <w:sz w:val="20"/>
                <w:szCs w:val="20"/>
                <w:lang w:eastAsia="et-EE"/>
              </w:rPr>
              <w:t>50 045</w:t>
            </w:r>
          </w:p>
        </w:tc>
        <w:tc>
          <w:tcPr>
            <w:tcW w:w="992" w:type="dxa"/>
            <w:tcBorders>
              <w:top w:val="nil"/>
              <w:left w:val="single" w:sz="4" w:space="0" w:color="auto"/>
              <w:bottom w:val="single" w:sz="4" w:space="0" w:color="auto"/>
              <w:right w:val="nil"/>
            </w:tcBorders>
            <w:shd w:val="clear" w:color="000000" w:fill="FFFFFF"/>
            <w:vAlign w:val="bottom"/>
            <w:hideMark/>
          </w:tcPr>
          <w:p w14:paraId="61F11566" w14:textId="77777777" w:rsidR="00C34540" w:rsidRPr="00C34540" w:rsidRDefault="00C34540" w:rsidP="00C34540">
            <w:pPr>
              <w:spacing w:line="240" w:lineRule="auto"/>
              <w:jc w:val="right"/>
              <w:rPr>
                <w:rFonts w:eastAsia="Times New Roman"/>
                <w:sz w:val="20"/>
                <w:szCs w:val="20"/>
                <w:lang w:eastAsia="et-EE"/>
              </w:rPr>
            </w:pPr>
            <w:r w:rsidRPr="00C34540">
              <w:rPr>
                <w:rFonts w:eastAsia="Times New Roman"/>
                <w:sz w:val="20"/>
                <w:szCs w:val="20"/>
                <w:lang w:eastAsia="et-EE"/>
              </w:rPr>
              <w:t>67 142</w:t>
            </w:r>
          </w:p>
        </w:tc>
        <w:tc>
          <w:tcPr>
            <w:tcW w:w="993" w:type="dxa"/>
            <w:tcBorders>
              <w:top w:val="nil"/>
              <w:left w:val="single" w:sz="4" w:space="0" w:color="auto"/>
              <w:bottom w:val="single" w:sz="4" w:space="0" w:color="auto"/>
              <w:right w:val="single" w:sz="4" w:space="0" w:color="auto"/>
            </w:tcBorders>
            <w:shd w:val="clear" w:color="000000" w:fill="FFFFFF"/>
            <w:noWrap/>
            <w:vAlign w:val="bottom"/>
            <w:hideMark/>
          </w:tcPr>
          <w:p w14:paraId="78CED4F9" w14:textId="77777777" w:rsidR="00C34540" w:rsidRPr="00C34540" w:rsidRDefault="00C34540" w:rsidP="00C34540">
            <w:pPr>
              <w:spacing w:line="240" w:lineRule="auto"/>
              <w:jc w:val="right"/>
              <w:rPr>
                <w:rFonts w:eastAsia="Times New Roman"/>
                <w:sz w:val="20"/>
                <w:szCs w:val="20"/>
                <w:lang w:eastAsia="et-EE"/>
              </w:rPr>
            </w:pPr>
            <w:r w:rsidRPr="00C34540">
              <w:rPr>
                <w:rFonts w:eastAsia="Times New Roman"/>
                <w:sz w:val="20"/>
                <w:szCs w:val="20"/>
                <w:lang w:eastAsia="et-EE"/>
              </w:rPr>
              <w:t>50 000</w:t>
            </w:r>
          </w:p>
        </w:tc>
        <w:tc>
          <w:tcPr>
            <w:tcW w:w="992" w:type="dxa"/>
            <w:tcBorders>
              <w:top w:val="nil"/>
              <w:left w:val="nil"/>
              <w:bottom w:val="single" w:sz="4" w:space="0" w:color="auto"/>
              <w:right w:val="single" w:sz="4" w:space="0" w:color="auto"/>
            </w:tcBorders>
            <w:shd w:val="clear" w:color="000000" w:fill="FFFFFF"/>
            <w:noWrap/>
            <w:vAlign w:val="bottom"/>
            <w:hideMark/>
          </w:tcPr>
          <w:p w14:paraId="31CD5C61" w14:textId="77777777" w:rsidR="00C34540" w:rsidRPr="00C34540" w:rsidRDefault="00C34540" w:rsidP="00C34540">
            <w:pPr>
              <w:spacing w:line="240" w:lineRule="auto"/>
              <w:jc w:val="right"/>
              <w:rPr>
                <w:rFonts w:eastAsia="Times New Roman"/>
                <w:sz w:val="20"/>
                <w:szCs w:val="20"/>
                <w:lang w:eastAsia="et-EE"/>
              </w:rPr>
            </w:pPr>
            <w:r w:rsidRPr="00C34540">
              <w:rPr>
                <w:rFonts w:eastAsia="Times New Roman"/>
                <w:sz w:val="20"/>
                <w:szCs w:val="20"/>
                <w:lang w:eastAsia="et-EE"/>
              </w:rPr>
              <w:t>50 000</w:t>
            </w:r>
          </w:p>
        </w:tc>
        <w:tc>
          <w:tcPr>
            <w:tcW w:w="992" w:type="dxa"/>
            <w:tcBorders>
              <w:top w:val="nil"/>
              <w:left w:val="nil"/>
              <w:bottom w:val="single" w:sz="4" w:space="0" w:color="auto"/>
              <w:right w:val="single" w:sz="4" w:space="0" w:color="auto"/>
            </w:tcBorders>
            <w:shd w:val="clear" w:color="000000" w:fill="FFFFFF"/>
            <w:noWrap/>
            <w:vAlign w:val="bottom"/>
            <w:hideMark/>
          </w:tcPr>
          <w:p w14:paraId="2E5DBBE6" w14:textId="77777777" w:rsidR="00C34540" w:rsidRPr="00C34540" w:rsidRDefault="00C34540" w:rsidP="00C34540">
            <w:pPr>
              <w:spacing w:line="240" w:lineRule="auto"/>
              <w:jc w:val="right"/>
              <w:rPr>
                <w:rFonts w:eastAsia="Times New Roman"/>
                <w:sz w:val="20"/>
                <w:szCs w:val="20"/>
                <w:lang w:eastAsia="et-EE"/>
              </w:rPr>
            </w:pPr>
            <w:r w:rsidRPr="00C34540">
              <w:rPr>
                <w:rFonts w:eastAsia="Times New Roman"/>
                <w:sz w:val="20"/>
                <w:szCs w:val="20"/>
                <w:lang w:eastAsia="et-EE"/>
              </w:rPr>
              <w:t>50 000</w:t>
            </w:r>
          </w:p>
        </w:tc>
        <w:tc>
          <w:tcPr>
            <w:tcW w:w="992" w:type="dxa"/>
            <w:tcBorders>
              <w:top w:val="nil"/>
              <w:left w:val="nil"/>
              <w:bottom w:val="single" w:sz="4" w:space="0" w:color="auto"/>
              <w:right w:val="single" w:sz="8" w:space="0" w:color="auto"/>
            </w:tcBorders>
            <w:shd w:val="clear" w:color="000000" w:fill="FFFFFF"/>
            <w:noWrap/>
            <w:vAlign w:val="bottom"/>
            <w:hideMark/>
          </w:tcPr>
          <w:p w14:paraId="5CFE250B" w14:textId="77777777" w:rsidR="00C34540" w:rsidRPr="00C34540" w:rsidRDefault="00C34540" w:rsidP="00C34540">
            <w:pPr>
              <w:spacing w:line="240" w:lineRule="auto"/>
              <w:jc w:val="right"/>
              <w:rPr>
                <w:rFonts w:eastAsia="Times New Roman"/>
                <w:sz w:val="20"/>
                <w:szCs w:val="20"/>
                <w:lang w:eastAsia="et-EE"/>
              </w:rPr>
            </w:pPr>
            <w:r w:rsidRPr="00C34540">
              <w:rPr>
                <w:rFonts w:eastAsia="Times New Roman"/>
                <w:sz w:val="20"/>
                <w:szCs w:val="20"/>
                <w:lang w:eastAsia="et-EE"/>
              </w:rPr>
              <w:t>50 000</w:t>
            </w:r>
          </w:p>
        </w:tc>
      </w:tr>
      <w:tr w:rsidR="00C34540" w:rsidRPr="00C34540" w14:paraId="79343477" w14:textId="77777777" w:rsidTr="00C34540">
        <w:trPr>
          <w:trHeight w:val="255"/>
        </w:trPr>
        <w:tc>
          <w:tcPr>
            <w:tcW w:w="2967" w:type="dxa"/>
            <w:tcBorders>
              <w:top w:val="nil"/>
              <w:left w:val="single" w:sz="8" w:space="0" w:color="auto"/>
              <w:bottom w:val="nil"/>
              <w:right w:val="single" w:sz="4" w:space="0" w:color="000000"/>
            </w:tcBorders>
            <w:shd w:val="clear" w:color="000000" w:fill="FFFFFF"/>
            <w:noWrap/>
            <w:vAlign w:val="bottom"/>
            <w:hideMark/>
          </w:tcPr>
          <w:p w14:paraId="58F5B315" w14:textId="77777777" w:rsidR="00C34540" w:rsidRPr="00C34540" w:rsidRDefault="00C34540" w:rsidP="00C34540">
            <w:pPr>
              <w:spacing w:line="240" w:lineRule="auto"/>
              <w:jc w:val="left"/>
              <w:rPr>
                <w:rFonts w:eastAsia="Times New Roman"/>
                <w:sz w:val="16"/>
                <w:szCs w:val="16"/>
                <w:lang w:eastAsia="et-EE"/>
              </w:rPr>
            </w:pPr>
            <w:r w:rsidRPr="00C34540">
              <w:rPr>
                <w:rFonts w:eastAsia="Times New Roman"/>
                <w:sz w:val="16"/>
                <w:szCs w:val="16"/>
                <w:lang w:eastAsia="et-EE"/>
              </w:rPr>
              <w:t xml:space="preserve">     Muud tegevustulud</w:t>
            </w:r>
          </w:p>
        </w:tc>
        <w:tc>
          <w:tcPr>
            <w:tcW w:w="1134" w:type="dxa"/>
            <w:tcBorders>
              <w:top w:val="nil"/>
              <w:left w:val="nil"/>
              <w:bottom w:val="nil"/>
              <w:right w:val="nil"/>
            </w:tcBorders>
            <w:shd w:val="clear" w:color="000000" w:fill="FFFFFF"/>
            <w:vAlign w:val="bottom"/>
            <w:hideMark/>
          </w:tcPr>
          <w:p w14:paraId="64E40B90" w14:textId="77777777" w:rsidR="00C34540" w:rsidRPr="00C34540" w:rsidRDefault="00C34540" w:rsidP="00C34540">
            <w:pPr>
              <w:spacing w:line="240" w:lineRule="auto"/>
              <w:jc w:val="right"/>
              <w:rPr>
                <w:rFonts w:eastAsia="Times New Roman"/>
                <w:sz w:val="20"/>
                <w:szCs w:val="20"/>
                <w:lang w:eastAsia="et-EE"/>
              </w:rPr>
            </w:pPr>
            <w:r w:rsidRPr="00C34540">
              <w:rPr>
                <w:rFonts w:eastAsia="Times New Roman"/>
                <w:sz w:val="20"/>
                <w:szCs w:val="20"/>
                <w:lang w:eastAsia="et-EE"/>
              </w:rPr>
              <w:t>24 778</w:t>
            </w:r>
          </w:p>
        </w:tc>
        <w:tc>
          <w:tcPr>
            <w:tcW w:w="992" w:type="dxa"/>
            <w:tcBorders>
              <w:top w:val="nil"/>
              <w:left w:val="single" w:sz="4" w:space="0" w:color="auto"/>
              <w:bottom w:val="nil"/>
              <w:right w:val="nil"/>
            </w:tcBorders>
            <w:shd w:val="clear" w:color="000000" w:fill="FFFFFF"/>
            <w:vAlign w:val="bottom"/>
            <w:hideMark/>
          </w:tcPr>
          <w:p w14:paraId="1B9C7279" w14:textId="77777777" w:rsidR="00C34540" w:rsidRPr="00C34540" w:rsidRDefault="00C34540" w:rsidP="00C34540">
            <w:pPr>
              <w:spacing w:line="240" w:lineRule="auto"/>
              <w:jc w:val="right"/>
              <w:rPr>
                <w:rFonts w:eastAsia="Times New Roman"/>
                <w:sz w:val="20"/>
                <w:szCs w:val="20"/>
                <w:lang w:eastAsia="et-EE"/>
              </w:rPr>
            </w:pPr>
            <w:r w:rsidRPr="00C34540">
              <w:rPr>
                <w:rFonts w:eastAsia="Times New Roman"/>
                <w:sz w:val="20"/>
                <w:szCs w:val="20"/>
                <w:lang w:eastAsia="et-EE"/>
              </w:rPr>
              <w:t>25 000</w:t>
            </w:r>
          </w:p>
        </w:tc>
        <w:tc>
          <w:tcPr>
            <w:tcW w:w="993" w:type="dxa"/>
            <w:tcBorders>
              <w:top w:val="nil"/>
              <w:left w:val="single" w:sz="4" w:space="0" w:color="auto"/>
              <w:bottom w:val="nil"/>
              <w:right w:val="single" w:sz="4" w:space="0" w:color="auto"/>
            </w:tcBorders>
            <w:shd w:val="clear" w:color="000000" w:fill="FFFFFF"/>
            <w:noWrap/>
            <w:vAlign w:val="bottom"/>
            <w:hideMark/>
          </w:tcPr>
          <w:p w14:paraId="5BE059A8" w14:textId="77777777" w:rsidR="00C34540" w:rsidRPr="00C34540" w:rsidRDefault="00C34540" w:rsidP="00C34540">
            <w:pPr>
              <w:spacing w:line="240" w:lineRule="auto"/>
              <w:jc w:val="right"/>
              <w:rPr>
                <w:rFonts w:eastAsia="Times New Roman"/>
                <w:sz w:val="20"/>
                <w:szCs w:val="20"/>
                <w:lang w:eastAsia="et-EE"/>
              </w:rPr>
            </w:pPr>
            <w:r w:rsidRPr="00C34540">
              <w:rPr>
                <w:rFonts w:eastAsia="Times New Roman"/>
                <w:sz w:val="20"/>
                <w:szCs w:val="20"/>
                <w:lang w:eastAsia="et-EE"/>
              </w:rPr>
              <w:t>28 714</w:t>
            </w:r>
          </w:p>
        </w:tc>
        <w:tc>
          <w:tcPr>
            <w:tcW w:w="992" w:type="dxa"/>
            <w:tcBorders>
              <w:top w:val="nil"/>
              <w:left w:val="nil"/>
              <w:bottom w:val="nil"/>
              <w:right w:val="single" w:sz="4" w:space="0" w:color="auto"/>
            </w:tcBorders>
            <w:shd w:val="clear" w:color="000000" w:fill="FFFFFF"/>
            <w:noWrap/>
            <w:vAlign w:val="bottom"/>
            <w:hideMark/>
          </w:tcPr>
          <w:p w14:paraId="48DC69BB" w14:textId="77777777" w:rsidR="00C34540" w:rsidRPr="00C34540" w:rsidRDefault="00C34540" w:rsidP="00C34540">
            <w:pPr>
              <w:spacing w:line="240" w:lineRule="auto"/>
              <w:jc w:val="right"/>
              <w:rPr>
                <w:rFonts w:eastAsia="Times New Roman"/>
                <w:sz w:val="20"/>
                <w:szCs w:val="20"/>
                <w:lang w:eastAsia="et-EE"/>
              </w:rPr>
            </w:pPr>
            <w:r w:rsidRPr="00C34540">
              <w:rPr>
                <w:rFonts w:eastAsia="Times New Roman"/>
                <w:sz w:val="20"/>
                <w:szCs w:val="20"/>
                <w:lang w:eastAsia="et-EE"/>
              </w:rPr>
              <w:t>26 288</w:t>
            </w:r>
          </w:p>
        </w:tc>
        <w:tc>
          <w:tcPr>
            <w:tcW w:w="992" w:type="dxa"/>
            <w:tcBorders>
              <w:top w:val="nil"/>
              <w:left w:val="nil"/>
              <w:bottom w:val="nil"/>
              <w:right w:val="single" w:sz="4" w:space="0" w:color="auto"/>
            </w:tcBorders>
            <w:shd w:val="clear" w:color="000000" w:fill="FFFFFF"/>
            <w:noWrap/>
            <w:vAlign w:val="bottom"/>
            <w:hideMark/>
          </w:tcPr>
          <w:p w14:paraId="4AD113C2" w14:textId="77777777" w:rsidR="00C34540" w:rsidRPr="00C34540" w:rsidRDefault="00C34540" w:rsidP="00C34540">
            <w:pPr>
              <w:spacing w:line="240" w:lineRule="auto"/>
              <w:jc w:val="right"/>
              <w:rPr>
                <w:rFonts w:eastAsia="Times New Roman"/>
                <w:sz w:val="20"/>
                <w:szCs w:val="20"/>
                <w:lang w:eastAsia="et-EE"/>
              </w:rPr>
            </w:pPr>
            <w:r w:rsidRPr="00C34540">
              <w:rPr>
                <w:rFonts w:eastAsia="Times New Roman"/>
                <w:sz w:val="20"/>
                <w:szCs w:val="20"/>
                <w:lang w:eastAsia="et-EE"/>
              </w:rPr>
              <w:t>26 537</w:t>
            </w:r>
          </w:p>
        </w:tc>
        <w:tc>
          <w:tcPr>
            <w:tcW w:w="992" w:type="dxa"/>
            <w:tcBorders>
              <w:top w:val="nil"/>
              <w:left w:val="nil"/>
              <w:bottom w:val="nil"/>
              <w:right w:val="single" w:sz="8" w:space="0" w:color="auto"/>
            </w:tcBorders>
            <w:shd w:val="clear" w:color="000000" w:fill="FFFFFF"/>
            <w:noWrap/>
            <w:vAlign w:val="bottom"/>
            <w:hideMark/>
          </w:tcPr>
          <w:p w14:paraId="51EFD7BC" w14:textId="77777777" w:rsidR="00C34540" w:rsidRPr="00C34540" w:rsidRDefault="00C34540" w:rsidP="00C34540">
            <w:pPr>
              <w:spacing w:line="240" w:lineRule="auto"/>
              <w:jc w:val="right"/>
              <w:rPr>
                <w:rFonts w:eastAsia="Times New Roman"/>
                <w:sz w:val="20"/>
                <w:szCs w:val="20"/>
                <w:lang w:eastAsia="et-EE"/>
              </w:rPr>
            </w:pPr>
            <w:r w:rsidRPr="00C34540">
              <w:rPr>
                <w:rFonts w:eastAsia="Times New Roman"/>
                <w:sz w:val="20"/>
                <w:szCs w:val="20"/>
                <w:lang w:eastAsia="et-EE"/>
              </w:rPr>
              <w:t>26 775</w:t>
            </w:r>
          </w:p>
        </w:tc>
      </w:tr>
      <w:tr w:rsidR="00C34540" w:rsidRPr="00C34540" w14:paraId="7393BB46" w14:textId="77777777" w:rsidTr="00C34540">
        <w:trPr>
          <w:trHeight w:val="255"/>
        </w:trPr>
        <w:tc>
          <w:tcPr>
            <w:tcW w:w="2967" w:type="dxa"/>
            <w:tcBorders>
              <w:top w:val="single" w:sz="4" w:space="0" w:color="auto"/>
              <w:left w:val="single" w:sz="4" w:space="0" w:color="auto"/>
              <w:bottom w:val="single" w:sz="4" w:space="0" w:color="auto"/>
              <w:right w:val="single" w:sz="4" w:space="0" w:color="auto"/>
            </w:tcBorders>
            <w:shd w:val="clear" w:color="000000" w:fill="E2EFD9"/>
            <w:noWrap/>
            <w:vAlign w:val="center"/>
            <w:hideMark/>
          </w:tcPr>
          <w:p w14:paraId="62CDAC05" w14:textId="77777777" w:rsidR="00C34540" w:rsidRPr="00C34540" w:rsidRDefault="00C34540" w:rsidP="00C34540">
            <w:pPr>
              <w:spacing w:line="240" w:lineRule="auto"/>
              <w:jc w:val="left"/>
              <w:rPr>
                <w:rFonts w:eastAsia="Times New Roman"/>
                <w:i/>
                <w:iCs/>
                <w:sz w:val="16"/>
                <w:szCs w:val="16"/>
                <w:lang w:eastAsia="et-EE"/>
              </w:rPr>
            </w:pPr>
            <w:r w:rsidRPr="00C34540">
              <w:rPr>
                <w:rFonts w:eastAsia="Times New Roman"/>
                <w:i/>
                <w:iCs/>
                <w:sz w:val="16"/>
                <w:szCs w:val="16"/>
                <w:lang w:eastAsia="et-EE"/>
              </w:rPr>
              <w:t>Tulud kokku muutus eurodes:</w:t>
            </w:r>
          </w:p>
        </w:tc>
        <w:tc>
          <w:tcPr>
            <w:tcW w:w="1134" w:type="dxa"/>
            <w:tcBorders>
              <w:top w:val="single" w:sz="4" w:space="0" w:color="auto"/>
              <w:left w:val="nil"/>
              <w:bottom w:val="single" w:sz="4" w:space="0" w:color="auto"/>
              <w:right w:val="single" w:sz="4" w:space="0" w:color="auto"/>
            </w:tcBorders>
            <w:shd w:val="clear" w:color="000000" w:fill="E2EFD9"/>
            <w:vAlign w:val="center"/>
            <w:hideMark/>
          </w:tcPr>
          <w:p w14:paraId="074D2026" w14:textId="77777777" w:rsidR="00C34540" w:rsidRPr="00C34540" w:rsidRDefault="00C34540" w:rsidP="00C34540">
            <w:pPr>
              <w:spacing w:line="240" w:lineRule="auto"/>
              <w:jc w:val="right"/>
              <w:rPr>
                <w:rFonts w:eastAsia="Times New Roman"/>
                <w:i/>
                <w:iCs/>
                <w:color w:val="000000"/>
                <w:sz w:val="20"/>
                <w:szCs w:val="20"/>
                <w:lang w:eastAsia="et-EE"/>
              </w:rPr>
            </w:pPr>
            <w:r w:rsidRPr="00C34540">
              <w:rPr>
                <w:rFonts w:eastAsia="Times New Roman"/>
                <w:i/>
                <w:iCs/>
                <w:color w:val="000000"/>
                <w:sz w:val="20"/>
                <w:szCs w:val="20"/>
                <w:lang w:eastAsia="et-EE"/>
              </w:rPr>
              <w:t> </w:t>
            </w:r>
          </w:p>
        </w:tc>
        <w:tc>
          <w:tcPr>
            <w:tcW w:w="992" w:type="dxa"/>
            <w:tcBorders>
              <w:top w:val="single" w:sz="4" w:space="0" w:color="auto"/>
              <w:left w:val="nil"/>
              <w:bottom w:val="single" w:sz="4" w:space="0" w:color="auto"/>
              <w:right w:val="single" w:sz="4" w:space="0" w:color="auto"/>
            </w:tcBorders>
            <w:shd w:val="clear" w:color="000000" w:fill="E2EFD9"/>
            <w:vAlign w:val="center"/>
            <w:hideMark/>
          </w:tcPr>
          <w:p w14:paraId="34D70D99" w14:textId="77777777" w:rsidR="00C34540" w:rsidRPr="00C34540" w:rsidRDefault="00C34540" w:rsidP="00C34540">
            <w:pPr>
              <w:spacing w:line="240" w:lineRule="auto"/>
              <w:jc w:val="right"/>
              <w:rPr>
                <w:rFonts w:eastAsia="Times New Roman"/>
                <w:i/>
                <w:iCs/>
                <w:color w:val="000000"/>
                <w:sz w:val="20"/>
                <w:szCs w:val="20"/>
                <w:lang w:eastAsia="et-EE"/>
              </w:rPr>
            </w:pPr>
            <w:r w:rsidRPr="00C34540">
              <w:rPr>
                <w:rFonts w:eastAsia="Times New Roman"/>
                <w:i/>
                <w:iCs/>
                <w:color w:val="000000"/>
                <w:sz w:val="20"/>
                <w:szCs w:val="20"/>
                <w:lang w:eastAsia="et-EE"/>
              </w:rPr>
              <w:t>388 748</w:t>
            </w:r>
          </w:p>
        </w:tc>
        <w:tc>
          <w:tcPr>
            <w:tcW w:w="993" w:type="dxa"/>
            <w:tcBorders>
              <w:top w:val="single" w:sz="4" w:space="0" w:color="auto"/>
              <w:left w:val="nil"/>
              <w:bottom w:val="single" w:sz="4" w:space="0" w:color="auto"/>
              <w:right w:val="single" w:sz="4" w:space="0" w:color="auto"/>
            </w:tcBorders>
            <w:shd w:val="clear" w:color="000000" w:fill="E2EFD9"/>
            <w:noWrap/>
            <w:vAlign w:val="center"/>
            <w:hideMark/>
          </w:tcPr>
          <w:p w14:paraId="39317E79" w14:textId="77777777" w:rsidR="00C34540" w:rsidRPr="00C34540" w:rsidRDefault="00C34540" w:rsidP="00C34540">
            <w:pPr>
              <w:spacing w:line="240" w:lineRule="auto"/>
              <w:jc w:val="right"/>
              <w:rPr>
                <w:rFonts w:eastAsia="Times New Roman"/>
                <w:i/>
                <w:iCs/>
                <w:color w:val="000000"/>
                <w:sz w:val="20"/>
                <w:szCs w:val="20"/>
                <w:lang w:eastAsia="et-EE"/>
              </w:rPr>
            </w:pPr>
            <w:r w:rsidRPr="00C34540">
              <w:rPr>
                <w:rFonts w:eastAsia="Times New Roman"/>
                <w:i/>
                <w:iCs/>
                <w:color w:val="000000"/>
                <w:sz w:val="20"/>
                <w:szCs w:val="20"/>
                <w:lang w:eastAsia="et-EE"/>
              </w:rPr>
              <w:t>274 657</w:t>
            </w:r>
          </w:p>
        </w:tc>
        <w:tc>
          <w:tcPr>
            <w:tcW w:w="992" w:type="dxa"/>
            <w:tcBorders>
              <w:top w:val="single" w:sz="4" w:space="0" w:color="auto"/>
              <w:left w:val="nil"/>
              <w:bottom w:val="single" w:sz="4" w:space="0" w:color="auto"/>
              <w:right w:val="single" w:sz="4" w:space="0" w:color="auto"/>
            </w:tcBorders>
            <w:shd w:val="clear" w:color="000000" w:fill="E2EFD9"/>
            <w:noWrap/>
            <w:vAlign w:val="center"/>
            <w:hideMark/>
          </w:tcPr>
          <w:p w14:paraId="3ACDC445" w14:textId="77777777" w:rsidR="00C34540" w:rsidRPr="00C34540" w:rsidRDefault="00C34540" w:rsidP="00C34540">
            <w:pPr>
              <w:spacing w:line="240" w:lineRule="auto"/>
              <w:jc w:val="right"/>
              <w:rPr>
                <w:rFonts w:eastAsia="Times New Roman"/>
                <w:i/>
                <w:iCs/>
                <w:color w:val="000000"/>
                <w:sz w:val="20"/>
                <w:szCs w:val="20"/>
                <w:lang w:eastAsia="et-EE"/>
              </w:rPr>
            </w:pPr>
            <w:r w:rsidRPr="00C34540">
              <w:rPr>
                <w:rFonts w:eastAsia="Times New Roman"/>
                <w:i/>
                <w:iCs/>
                <w:color w:val="000000"/>
                <w:sz w:val="20"/>
                <w:szCs w:val="20"/>
                <w:lang w:eastAsia="et-EE"/>
              </w:rPr>
              <w:t>320 742</w:t>
            </w:r>
          </w:p>
        </w:tc>
        <w:tc>
          <w:tcPr>
            <w:tcW w:w="992" w:type="dxa"/>
            <w:tcBorders>
              <w:top w:val="single" w:sz="4" w:space="0" w:color="auto"/>
              <w:left w:val="nil"/>
              <w:bottom w:val="single" w:sz="4" w:space="0" w:color="auto"/>
              <w:right w:val="single" w:sz="4" w:space="0" w:color="auto"/>
            </w:tcBorders>
            <w:shd w:val="clear" w:color="000000" w:fill="E2EFD9"/>
            <w:noWrap/>
            <w:vAlign w:val="center"/>
            <w:hideMark/>
          </w:tcPr>
          <w:p w14:paraId="02EF5C84" w14:textId="77777777" w:rsidR="00C34540" w:rsidRPr="00C34540" w:rsidRDefault="00C34540" w:rsidP="00C34540">
            <w:pPr>
              <w:spacing w:line="240" w:lineRule="auto"/>
              <w:jc w:val="right"/>
              <w:rPr>
                <w:rFonts w:eastAsia="Times New Roman"/>
                <w:i/>
                <w:iCs/>
                <w:color w:val="000000"/>
                <w:sz w:val="20"/>
                <w:szCs w:val="20"/>
                <w:lang w:eastAsia="et-EE"/>
              </w:rPr>
            </w:pPr>
            <w:r w:rsidRPr="00C34540">
              <w:rPr>
                <w:rFonts w:eastAsia="Times New Roman"/>
                <w:i/>
                <w:iCs/>
                <w:color w:val="000000"/>
                <w:sz w:val="20"/>
                <w:szCs w:val="20"/>
                <w:lang w:eastAsia="et-EE"/>
              </w:rPr>
              <w:t>342 536</w:t>
            </w:r>
          </w:p>
        </w:tc>
        <w:tc>
          <w:tcPr>
            <w:tcW w:w="992" w:type="dxa"/>
            <w:tcBorders>
              <w:top w:val="single" w:sz="4" w:space="0" w:color="auto"/>
              <w:left w:val="nil"/>
              <w:bottom w:val="single" w:sz="4" w:space="0" w:color="auto"/>
              <w:right w:val="single" w:sz="4" w:space="0" w:color="auto"/>
            </w:tcBorders>
            <w:shd w:val="clear" w:color="000000" w:fill="E2EFD9"/>
            <w:noWrap/>
            <w:vAlign w:val="center"/>
            <w:hideMark/>
          </w:tcPr>
          <w:p w14:paraId="33BCF870" w14:textId="77777777" w:rsidR="00C34540" w:rsidRPr="00C34540" w:rsidRDefault="00C34540" w:rsidP="00C34540">
            <w:pPr>
              <w:spacing w:line="240" w:lineRule="auto"/>
              <w:jc w:val="right"/>
              <w:rPr>
                <w:rFonts w:eastAsia="Times New Roman"/>
                <w:i/>
                <w:iCs/>
                <w:color w:val="000000"/>
                <w:sz w:val="20"/>
                <w:szCs w:val="20"/>
                <w:lang w:eastAsia="et-EE"/>
              </w:rPr>
            </w:pPr>
            <w:r w:rsidRPr="00C34540">
              <w:rPr>
                <w:rFonts w:eastAsia="Times New Roman"/>
                <w:i/>
                <w:iCs/>
                <w:color w:val="000000"/>
                <w:sz w:val="20"/>
                <w:szCs w:val="20"/>
                <w:lang w:eastAsia="et-EE"/>
              </w:rPr>
              <w:t>362 799</w:t>
            </w:r>
          </w:p>
        </w:tc>
      </w:tr>
      <w:tr w:rsidR="00C34540" w:rsidRPr="00C34540" w14:paraId="6B12650D" w14:textId="77777777" w:rsidTr="00C34540">
        <w:trPr>
          <w:trHeight w:val="255"/>
        </w:trPr>
        <w:tc>
          <w:tcPr>
            <w:tcW w:w="2967" w:type="dxa"/>
            <w:tcBorders>
              <w:top w:val="nil"/>
              <w:left w:val="single" w:sz="4" w:space="0" w:color="auto"/>
              <w:bottom w:val="single" w:sz="4" w:space="0" w:color="auto"/>
              <w:right w:val="single" w:sz="4" w:space="0" w:color="auto"/>
            </w:tcBorders>
            <w:shd w:val="clear" w:color="000000" w:fill="E2EFD9"/>
            <w:noWrap/>
            <w:vAlign w:val="center"/>
            <w:hideMark/>
          </w:tcPr>
          <w:p w14:paraId="0584746E" w14:textId="77777777" w:rsidR="00C34540" w:rsidRPr="00C34540" w:rsidRDefault="00C34540" w:rsidP="00C34540">
            <w:pPr>
              <w:spacing w:line="240" w:lineRule="auto"/>
              <w:jc w:val="left"/>
              <w:rPr>
                <w:rFonts w:eastAsia="Times New Roman"/>
                <w:i/>
                <w:iCs/>
                <w:color w:val="000000"/>
                <w:sz w:val="16"/>
                <w:szCs w:val="16"/>
                <w:lang w:eastAsia="et-EE"/>
              </w:rPr>
            </w:pPr>
            <w:r w:rsidRPr="00C34540">
              <w:rPr>
                <w:rFonts w:eastAsia="Times New Roman"/>
                <w:i/>
                <w:iCs/>
                <w:color w:val="000000"/>
                <w:sz w:val="16"/>
                <w:szCs w:val="16"/>
                <w:lang w:eastAsia="et-EE"/>
              </w:rPr>
              <w:t>Muutus %</w:t>
            </w:r>
          </w:p>
        </w:tc>
        <w:tc>
          <w:tcPr>
            <w:tcW w:w="1134" w:type="dxa"/>
            <w:tcBorders>
              <w:top w:val="nil"/>
              <w:left w:val="nil"/>
              <w:bottom w:val="single" w:sz="4" w:space="0" w:color="auto"/>
              <w:right w:val="single" w:sz="4" w:space="0" w:color="auto"/>
            </w:tcBorders>
            <w:shd w:val="clear" w:color="000000" w:fill="E2EFD9"/>
            <w:vAlign w:val="center"/>
            <w:hideMark/>
          </w:tcPr>
          <w:p w14:paraId="45734726" w14:textId="77777777" w:rsidR="00C34540" w:rsidRPr="00C34540" w:rsidRDefault="00C34540" w:rsidP="00C34540">
            <w:pPr>
              <w:spacing w:line="240" w:lineRule="auto"/>
              <w:jc w:val="right"/>
              <w:rPr>
                <w:rFonts w:eastAsia="Times New Roman"/>
                <w:i/>
                <w:iCs/>
                <w:color w:val="000000"/>
                <w:sz w:val="20"/>
                <w:szCs w:val="20"/>
                <w:lang w:eastAsia="et-EE"/>
              </w:rPr>
            </w:pPr>
            <w:r w:rsidRPr="00C34540">
              <w:rPr>
                <w:rFonts w:eastAsia="Times New Roman"/>
                <w:i/>
                <w:iCs/>
                <w:color w:val="000000"/>
                <w:sz w:val="20"/>
                <w:szCs w:val="20"/>
                <w:lang w:eastAsia="et-EE"/>
              </w:rPr>
              <w:t> </w:t>
            </w:r>
          </w:p>
        </w:tc>
        <w:tc>
          <w:tcPr>
            <w:tcW w:w="992" w:type="dxa"/>
            <w:tcBorders>
              <w:top w:val="nil"/>
              <w:left w:val="nil"/>
              <w:bottom w:val="single" w:sz="4" w:space="0" w:color="auto"/>
              <w:right w:val="single" w:sz="4" w:space="0" w:color="auto"/>
            </w:tcBorders>
            <w:shd w:val="clear" w:color="000000" w:fill="E2EFD9"/>
            <w:vAlign w:val="center"/>
            <w:hideMark/>
          </w:tcPr>
          <w:p w14:paraId="727D5691" w14:textId="77777777" w:rsidR="00C34540" w:rsidRPr="00C34540" w:rsidRDefault="00C34540" w:rsidP="00C34540">
            <w:pPr>
              <w:spacing w:line="240" w:lineRule="auto"/>
              <w:jc w:val="right"/>
              <w:rPr>
                <w:rFonts w:eastAsia="Times New Roman"/>
                <w:i/>
                <w:iCs/>
                <w:color w:val="000000"/>
                <w:sz w:val="20"/>
                <w:szCs w:val="20"/>
                <w:lang w:eastAsia="et-EE"/>
              </w:rPr>
            </w:pPr>
            <w:r w:rsidRPr="00C34540">
              <w:rPr>
                <w:rFonts w:eastAsia="Times New Roman"/>
                <w:i/>
                <w:iCs/>
                <w:color w:val="000000"/>
                <w:sz w:val="20"/>
                <w:szCs w:val="20"/>
                <w:lang w:eastAsia="et-EE"/>
              </w:rPr>
              <w:t>6,85%</w:t>
            </w:r>
          </w:p>
        </w:tc>
        <w:tc>
          <w:tcPr>
            <w:tcW w:w="993" w:type="dxa"/>
            <w:tcBorders>
              <w:top w:val="nil"/>
              <w:left w:val="nil"/>
              <w:bottom w:val="single" w:sz="4" w:space="0" w:color="auto"/>
              <w:right w:val="single" w:sz="4" w:space="0" w:color="auto"/>
            </w:tcBorders>
            <w:shd w:val="clear" w:color="000000" w:fill="E2EFD9"/>
            <w:vAlign w:val="center"/>
            <w:hideMark/>
          </w:tcPr>
          <w:p w14:paraId="4D6EE9BE" w14:textId="77777777" w:rsidR="00C34540" w:rsidRPr="00C34540" w:rsidRDefault="00C34540" w:rsidP="00C34540">
            <w:pPr>
              <w:spacing w:line="240" w:lineRule="auto"/>
              <w:jc w:val="right"/>
              <w:rPr>
                <w:rFonts w:eastAsia="Times New Roman"/>
                <w:i/>
                <w:iCs/>
                <w:color w:val="000000"/>
                <w:sz w:val="20"/>
                <w:szCs w:val="20"/>
                <w:lang w:eastAsia="et-EE"/>
              </w:rPr>
            </w:pPr>
            <w:r w:rsidRPr="00C34540">
              <w:rPr>
                <w:rFonts w:eastAsia="Times New Roman"/>
                <w:i/>
                <w:iCs/>
                <w:color w:val="000000"/>
                <w:sz w:val="20"/>
                <w:szCs w:val="20"/>
                <w:lang w:eastAsia="et-EE"/>
              </w:rPr>
              <w:t>4,53%</w:t>
            </w:r>
          </w:p>
        </w:tc>
        <w:tc>
          <w:tcPr>
            <w:tcW w:w="992" w:type="dxa"/>
            <w:tcBorders>
              <w:top w:val="nil"/>
              <w:left w:val="nil"/>
              <w:bottom w:val="single" w:sz="4" w:space="0" w:color="auto"/>
              <w:right w:val="single" w:sz="4" w:space="0" w:color="auto"/>
            </w:tcBorders>
            <w:shd w:val="clear" w:color="000000" w:fill="E2EFD9"/>
            <w:vAlign w:val="center"/>
            <w:hideMark/>
          </w:tcPr>
          <w:p w14:paraId="3309FB9C" w14:textId="77777777" w:rsidR="00C34540" w:rsidRPr="00C34540" w:rsidRDefault="00C34540" w:rsidP="00C34540">
            <w:pPr>
              <w:spacing w:line="240" w:lineRule="auto"/>
              <w:jc w:val="right"/>
              <w:rPr>
                <w:rFonts w:eastAsia="Times New Roman"/>
                <w:i/>
                <w:iCs/>
                <w:color w:val="000000"/>
                <w:sz w:val="20"/>
                <w:szCs w:val="20"/>
                <w:lang w:eastAsia="et-EE"/>
              </w:rPr>
            </w:pPr>
            <w:r w:rsidRPr="00C34540">
              <w:rPr>
                <w:rFonts w:eastAsia="Times New Roman"/>
                <w:i/>
                <w:iCs/>
                <w:color w:val="000000"/>
                <w:sz w:val="20"/>
                <w:szCs w:val="20"/>
                <w:lang w:eastAsia="et-EE"/>
              </w:rPr>
              <w:t>5,06%</w:t>
            </w:r>
          </w:p>
        </w:tc>
        <w:tc>
          <w:tcPr>
            <w:tcW w:w="992" w:type="dxa"/>
            <w:tcBorders>
              <w:top w:val="nil"/>
              <w:left w:val="nil"/>
              <w:bottom w:val="single" w:sz="4" w:space="0" w:color="auto"/>
              <w:right w:val="single" w:sz="4" w:space="0" w:color="auto"/>
            </w:tcBorders>
            <w:shd w:val="clear" w:color="000000" w:fill="E2EFD9"/>
            <w:vAlign w:val="center"/>
            <w:hideMark/>
          </w:tcPr>
          <w:p w14:paraId="2106647E" w14:textId="77777777" w:rsidR="00C34540" w:rsidRPr="00C34540" w:rsidRDefault="00C34540" w:rsidP="00C34540">
            <w:pPr>
              <w:spacing w:line="240" w:lineRule="auto"/>
              <w:jc w:val="right"/>
              <w:rPr>
                <w:rFonts w:eastAsia="Times New Roman"/>
                <w:i/>
                <w:iCs/>
                <w:color w:val="000000"/>
                <w:sz w:val="20"/>
                <w:szCs w:val="20"/>
                <w:lang w:eastAsia="et-EE"/>
              </w:rPr>
            </w:pPr>
            <w:r w:rsidRPr="00C34540">
              <w:rPr>
                <w:rFonts w:eastAsia="Times New Roman"/>
                <w:i/>
                <w:iCs/>
                <w:color w:val="000000"/>
                <w:sz w:val="20"/>
                <w:szCs w:val="20"/>
                <w:lang w:eastAsia="et-EE"/>
              </w:rPr>
              <w:t>5,14%</w:t>
            </w:r>
          </w:p>
        </w:tc>
        <w:tc>
          <w:tcPr>
            <w:tcW w:w="992" w:type="dxa"/>
            <w:tcBorders>
              <w:top w:val="nil"/>
              <w:left w:val="nil"/>
              <w:bottom w:val="single" w:sz="4" w:space="0" w:color="auto"/>
              <w:right w:val="single" w:sz="4" w:space="0" w:color="auto"/>
            </w:tcBorders>
            <w:shd w:val="clear" w:color="000000" w:fill="E2EFD9"/>
            <w:vAlign w:val="center"/>
            <w:hideMark/>
          </w:tcPr>
          <w:p w14:paraId="0D4A00EE" w14:textId="77777777" w:rsidR="00C34540" w:rsidRPr="00C34540" w:rsidRDefault="00C34540" w:rsidP="00C34540">
            <w:pPr>
              <w:spacing w:line="240" w:lineRule="auto"/>
              <w:jc w:val="right"/>
              <w:rPr>
                <w:rFonts w:eastAsia="Times New Roman"/>
                <w:i/>
                <w:iCs/>
                <w:color w:val="000000"/>
                <w:sz w:val="20"/>
                <w:szCs w:val="20"/>
                <w:lang w:eastAsia="et-EE"/>
              </w:rPr>
            </w:pPr>
            <w:r w:rsidRPr="00C34540">
              <w:rPr>
                <w:rFonts w:eastAsia="Times New Roman"/>
                <w:i/>
                <w:iCs/>
                <w:color w:val="000000"/>
                <w:sz w:val="20"/>
                <w:szCs w:val="20"/>
                <w:lang w:eastAsia="et-EE"/>
              </w:rPr>
              <w:t>5,18%</w:t>
            </w:r>
          </w:p>
        </w:tc>
      </w:tr>
    </w:tbl>
    <w:p w14:paraId="3BBBA593" w14:textId="77777777" w:rsidR="00380553" w:rsidRDefault="00380553" w:rsidP="00235DC4">
      <w:pPr>
        <w:spacing w:line="240" w:lineRule="auto"/>
        <w:rPr>
          <w:sz w:val="18"/>
        </w:rPr>
      </w:pPr>
    </w:p>
    <w:p w14:paraId="28CBCA00" w14:textId="77777777" w:rsidR="00047C71" w:rsidRPr="004536CE" w:rsidRDefault="00235DC4" w:rsidP="00235DC4">
      <w:pPr>
        <w:spacing w:line="240" w:lineRule="auto"/>
        <w:rPr>
          <w:sz w:val="18"/>
        </w:rPr>
      </w:pPr>
      <w:r w:rsidRPr="004536CE">
        <w:rPr>
          <w:sz w:val="18"/>
        </w:rPr>
        <w:t>**Riigilõivud ehitustegevusega seotud lubadelt; õpilaskohad; lasteaiakohad; laekumised kultuuri-, spordi-, elamu- ja kommunaalasutuste majandustegevustest; üüri- ja renditulu</w:t>
      </w:r>
    </w:p>
    <w:p w14:paraId="2D11346C" w14:textId="77777777" w:rsidR="00235DC4" w:rsidRDefault="00235DC4" w:rsidP="00235DC4"/>
    <w:p w14:paraId="0814E596" w14:textId="77777777" w:rsidR="00EC6C5E" w:rsidRPr="00EC6C5E" w:rsidRDefault="00EC6C5E" w:rsidP="00235DC4">
      <w:pPr>
        <w:rPr>
          <w:b/>
          <w:bCs/>
          <w:i/>
          <w:iCs/>
          <w:sz w:val="22"/>
        </w:rPr>
      </w:pPr>
      <w:r w:rsidRPr="00EC6C5E">
        <w:rPr>
          <w:b/>
          <w:bCs/>
          <w:i/>
          <w:iCs/>
          <w:sz w:val="22"/>
        </w:rPr>
        <w:t xml:space="preserve">Joonis 2 </w:t>
      </w:r>
      <w:r w:rsidRPr="00EC6C5E">
        <w:rPr>
          <w:b/>
          <w:bCs/>
          <w:i/>
          <w:iCs/>
          <w:sz w:val="22"/>
          <w:lang w:eastAsia="et-EE"/>
        </w:rPr>
        <w:t>Põhitegevuse tulude jaotus 2019 aastal</w:t>
      </w:r>
    </w:p>
    <w:p w14:paraId="24B85082" w14:textId="77777777" w:rsidR="00EC6C5E" w:rsidRDefault="00EC6C5E" w:rsidP="00235DC4">
      <w:r>
        <w:rPr>
          <w:noProof/>
          <w:lang w:eastAsia="et-EE"/>
        </w:rPr>
        <w:drawing>
          <wp:anchor distT="0" distB="0" distL="114300" distR="114300" simplePos="0" relativeHeight="251664384" behindDoc="0" locked="0" layoutInCell="1" allowOverlap="1" wp14:anchorId="45FE0A1A" wp14:editId="3DD65EE3">
            <wp:simplePos x="0" y="0"/>
            <wp:positionH relativeFrom="column">
              <wp:posOffset>1</wp:posOffset>
            </wp:positionH>
            <wp:positionV relativeFrom="paragraph">
              <wp:posOffset>259080</wp:posOffset>
            </wp:positionV>
            <wp:extent cx="3848100" cy="2755430"/>
            <wp:effectExtent l="0" t="0" r="0" b="6985"/>
            <wp:wrapNone/>
            <wp:docPr id="3" name="Pilt 4">
              <a:extLst xmlns:a="http://schemas.openxmlformats.org/drawingml/2006/main">
                <a:ext uri="{FF2B5EF4-FFF2-40B4-BE49-F238E27FC236}">
                  <a16:creationId xmlns:a16="http://schemas.microsoft.com/office/drawing/2014/main" id="{99C7BB26-B398-46AE-AC32-AF7EEBC68D4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lt 4">
                      <a:extLst>
                        <a:ext uri="{FF2B5EF4-FFF2-40B4-BE49-F238E27FC236}">
                          <a16:creationId xmlns:a16="http://schemas.microsoft.com/office/drawing/2014/main" id="{99C7BB26-B398-46AE-AC32-AF7EEBC68D42}"/>
                        </a:ext>
                      </a:extLst>
                    </pic:cNvPr>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868326" cy="2769913"/>
                    </a:xfrm>
                    <a:prstGeom prst="rect">
                      <a:avLst/>
                    </a:prstGeom>
                  </pic:spPr>
                </pic:pic>
              </a:graphicData>
            </a:graphic>
          </wp:anchor>
        </w:drawing>
      </w:r>
    </w:p>
    <w:p w14:paraId="4DF55ABA" w14:textId="77777777" w:rsidR="00EC6C5E" w:rsidRDefault="00EC6C5E" w:rsidP="00235DC4"/>
    <w:p w14:paraId="58A660B2" w14:textId="77777777" w:rsidR="00EC6C5E" w:rsidRDefault="00EC6C5E" w:rsidP="00235DC4"/>
    <w:p w14:paraId="01D85F50" w14:textId="77777777" w:rsidR="00EC6C5E" w:rsidRDefault="00EC6C5E" w:rsidP="00235DC4"/>
    <w:p w14:paraId="64CD40F3" w14:textId="77777777" w:rsidR="00EC6C5E" w:rsidRDefault="00EC6C5E" w:rsidP="00235DC4"/>
    <w:p w14:paraId="31418FA9" w14:textId="77777777" w:rsidR="00EC6C5E" w:rsidRDefault="00EC6C5E" w:rsidP="00235DC4"/>
    <w:p w14:paraId="3B3107A8" w14:textId="77777777" w:rsidR="00EC6C5E" w:rsidRDefault="00EC6C5E" w:rsidP="00235DC4"/>
    <w:p w14:paraId="62FF99E3" w14:textId="77777777" w:rsidR="00EC6C5E" w:rsidRDefault="00EC6C5E" w:rsidP="00235DC4"/>
    <w:p w14:paraId="02BF7BDA" w14:textId="77777777" w:rsidR="00EC6C5E" w:rsidRDefault="00EC6C5E" w:rsidP="00235DC4"/>
    <w:p w14:paraId="06FEFA45" w14:textId="77777777" w:rsidR="00EC6C5E" w:rsidRDefault="00EC6C5E" w:rsidP="00235DC4"/>
    <w:p w14:paraId="7ED3D2A7" w14:textId="77777777" w:rsidR="00EC6C5E" w:rsidRDefault="00EC6C5E" w:rsidP="00235DC4"/>
    <w:p w14:paraId="1F453A3C" w14:textId="77777777" w:rsidR="00EC6C5E" w:rsidRDefault="00EC6C5E" w:rsidP="00235DC4"/>
    <w:p w14:paraId="3DD7D7CE" w14:textId="77777777" w:rsidR="00EC6C5E" w:rsidRDefault="00EC6C5E" w:rsidP="00235DC4"/>
    <w:p w14:paraId="1C7EC2AB" w14:textId="07579DC8" w:rsidR="00EC6C5E" w:rsidRDefault="00EC6C5E" w:rsidP="00235DC4"/>
    <w:p w14:paraId="474CC624" w14:textId="77777777" w:rsidR="00B3108F" w:rsidRDefault="00B3108F" w:rsidP="00235DC4"/>
    <w:p w14:paraId="45FEE2E0" w14:textId="77777777" w:rsidR="00720442" w:rsidRPr="00CA6203" w:rsidRDefault="00563847" w:rsidP="00563847">
      <w:pPr>
        <w:pStyle w:val="Pealkiri2"/>
        <w:numPr>
          <w:ilvl w:val="0"/>
          <w:numId w:val="0"/>
        </w:numPr>
        <w:ind w:left="357"/>
      </w:pPr>
      <w:bookmarkStart w:id="4" w:name="_Toc17815019"/>
      <w:r w:rsidRPr="00CA6203">
        <w:lastRenderedPageBreak/>
        <w:t xml:space="preserve">2.2 </w:t>
      </w:r>
      <w:r w:rsidR="00720442" w:rsidRPr="00CA6203">
        <w:t>Põhitegevuse kulud</w:t>
      </w:r>
      <w:bookmarkEnd w:id="4"/>
    </w:p>
    <w:p w14:paraId="5E529386" w14:textId="77777777" w:rsidR="00047C71" w:rsidRPr="00CA6203" w:rsidRDefault="00047C71" w:rsidP="00047C71">
      <w:r w:rsidRPr="00CA6203">
        <w:t>Põhitegevuse kuludena käsitletakse eelarvestrateegias tulenevalt KOFS-i regulatsioonist järgmisi tulusid:</w:t>
      </w:r>
    </w:p>
    <w:p w14:paraId="20F267F4" w14:textId="77777777" w:rsidR="00047C71" w:rsidRPr="00CA6203" w:rsidRDefault="00047C71" w:rsidP="00047C71">
      <w:pPr>
        <w:pStyle w:val="Loendilik"/>
        <w:numPr>
          <w:ilvl w:val="0"/>
          <w:numId w:val="10"/>
        </w:numPr>
      </w:pPr>
      <w:r w:rsidRPr="00CA6203">
        <w:t>antavad toetused</w:t>
      </w:r>
    </w:p>
    <w:p w14:paraId="0E8AC12D" w14:textId="77777777" w:rsidR="00047C71" w:rsidRPr="00CA6203" w:rsidRDefault="00047C71" w:rsidP="00047C71">
      <w:pPr>
        <w:pStyle w:val="Loendilik"/>
        <w:numPr>
          <w:ilvl w:val="0"/>
          <w:numId w:val="10"/>
        </w:numPr>
      </w:pPr>
      <w:r w:rsidRPr="00CA6203">
        <w:t>muud tegevuskulud</w:t>
      </w:r>
    </w:p>
    <w:p w14:paraId="7C21A466" w14:textId="77777777" w:rsidR="00047C71" w:rsidRPr="00CA6203" w:rsidRDefault="00047C71" w:rsidP="00047C71">
      <w:r w:rsidRPr="00CA6203">
        <w:t>Põhitegevuse kulude eelarveosas ei planeerita põhivara amortisatsiooni ja ümberhindlust, põhivara soetuseks antavat sihtfinantseerimist, finantskulusid ega põhivara soetamisega kaasnevat käibemaksukulu.</w:t>
      </w:r>
    </w:p>
    <w:p w14:paraId="31ACE114" w14:textId="77777777" w:rsidR="00047C71" w:rsidRPr="00CA6203" w:rsidRDefault="00047C71" w:rsidP="00047C71">
      <w:r w:rsidRPr="00CA6203">
        <w:t>Põhitegevuse kulude maht kasvab eelarvestrateegia perioodil aeglasemalt kui kasvavad põhitegevuse tulud.</w:t>
      </w:r>
      <w:r w:rsidR="00282C2A" w:rsidRPr="00CA6203">
        <w:t xml:space="preserve"> </w:t>
      </w:r>
    </w:p>
    <w:p w14:paraId="50439834" w14:textId="77777777" w:rsidR="00AB1EF2" w:rsidRDefault="00047C71" w:rsidP="00047C71">
      <w:r w:rsidRPr="00CA6203">
        <w:t xml:space="preserve">Eelarvestrateegia vastuvõtmisele eelnenud aasta tegelikud, jooksvaks aastaks kavandatud ja </w:t>
      </w:r>
      <w:r w:rsidRPr="00560E84">
        <w:t>eelarvestrateegia perioodiks prognoositavad põhitegevuse kulud on toodud alljärgnevas tabelis.</w:t>
      </w:r>
      <w:r w:rsidR="00505E10" w:rsidRPr="00560E84">
        <w:t xml:space="preserve"> 20</w:t>
      </w:r>
      <w:r w:rsidR="001F69C9" w:rsidRPr="00560E84">
        <w:t>20</w:t>
      </w:r>
      <w:r w:rsidR="00505E10" w:rsidRPr="00560E84">
        <w:t xml:space="preserve">. aastaks on planeeritud personalikulude </w:t>
      </w:r>
      <w:r w:rsidR="00560E84">
        <w:t xml:space="preserve">ja majanduskulude </w:t>
      </w:r>
      <w:r w:rsidR="00505E10" w:rsidRPr="00560E84">
        <w:t>kasvuks</w:t>
      </w:r>
      <w:r w:rsidR="00536713" w:rsidRPr="00560E84">
        <w:t xml:space="preserve"> ligi </w:t>
      </w:r>
      <w:r w:rsidR="001F69C9" w:rsidRPr="00560E84">
        <w:t>3,5</w:t>
      </w:r>
      <w:r w:rsidR="00505E10" w:rsidRPr="00560E84">
        <w:t>%</w:t>
      </w:r>
      <w:r w:rsidR="00560E84">
        <w:t>.</w:t>
      </w:r>
      <w:r w:rsidR="00904E67">
        <w:t xml:space="preserve"> </w:t>
      </w:r>
      <w:r w:rsidR="00AA3D1E" w:rsidRPr="00CA6203">
        <w:t>Põhitegevuse tulem on põhitege</w:t>
      </w:r>
      <w:r w:rsidR="00C24377" w:rsidRPr="00CA6203">
        <w:t>v</w:t>
      </w:r>
      <w:r w:rsidR="00AA3D1E" w:rsidRPr="00CA6203">
        <w:t>use tulud ja kulude vahe.</w:t>
      </w:r>
      <w:r w:rsidR="00C24377" w:rsidRPr="00CA6203">
        <w:t xml:space="preserve"> Põhitegevuse tulem ei tohi olla</w:t>
      </w:r>
      <w:r w:rsidR="00AA3D1E" w:rsidRPr="00CA6203">
        <w:t xml:space="preserve"> negatiivne kaks aastat järjest. </w:t>
      </w:r>
      <w:r w:rsidR="00C24377" w:rsidRPr="00CA6203">
        <w:t xml:space="preserve">Tulem </w:t>
      </w:r>
      <w:r w:rsidR="00AA3D1E" w:rsidRPr="00CA6203">
        <w:t>pr</w:t>
      </w:r>
      <w:r w:rsidR="00536713">
        <w:t>ognoositud alljärgnevas tabelis.</w:t>
      </w:r>
    </w:p>
    <w:p w14:paraId="4C32D7DC" w14:textId="77777777" w:rsidR="001818BA" w:rsidRPr="00CA6203" w:rsidRDefault="001818BA" w:rsidP="00047C71"/>
    <w:p w14:paraId="558FEC03" w14:textId="27C1F273" w:rsidR="00047C71" w:rsidRPr="00CA6203" w:rsidRDefault="00AB1EF2" w:rsidP="00AB1EF2">
      <w:pPr>
        <w:pStyle w:val="Pealdis"/>
        <w:rPr>
          <w:b/>
          <w:color w:val="auto"/>
          <w:sz w:val="22"/>
          <w:szCs w:val="24"/>
        </w:rPr>
      </w:pPr>
      <w:r w:rsidRPr="00CA6203">
        <w:rPr>
          <w:b/>
          <w:color w:val="auto"/>
          <w:sz w:val="22"/>
        </w:rPr>
        <w:t xml:space="preserve">Tabel </w:t>
      </w:r>
      <w:r w:rsidR="005F05C5">
        <w:rPr>
          <w:b/>
          <w:color w:val="auto"/>
          <w:sz w:val="22"/>
        </w:rPr>
        <w:t>3</w:t>
      </w:r>
      <w:r w:rsidRPr="00CA6203">
        <w:rPr>
          <w:b/>
          <w:color w:val="auto"/>
          <w:sz w:val="22"/>
          <w:szCs w:val="24"/>
        </w:rPr>
        <w:t xml:space="preserve"> </w:t>
      </w:r>
      <w:r w:rsidR="00ED758C">
        <w:rPr>
          <w:b/>
          <w:color w:val="auto"/>
          <w:sz w:val="22"/>
          <w:szCs w:val="24"/>
        </w:rPr>
        <w:t>Põhitegevuse k</w:t>
      </w:r>
      <w:r w:rsidRPr="00CA6203">
        <w:rPr>
          <w:b/>
          <w:color w:val="auto"/>
          <w:sz w:val="22"/>
          <w:szCs w:val="24"/>
        </w:rPr>
        <w:t>ulud</w:t>
      </w:r>
      <w:r w:rsidR="00ED758C">
        <w:rPr>
          <w:b/>
          <w:color w:val="auto"/>
          <w:sz w:val="22"/>
          <w:szCs w:val="24"/>
        </w:rPr>
        <w:t>e prognoos</w:t>
      </w:r>
    </w:p>
    <w:tbl>
      <w:tblPr>
        <w:tblW w:w="9209" w:type="dxa"/>
        <w:tblCellMar>
          <w:left w:w="70" w:type="dxa"/>
          <w:right w:w="70" w:type="dxa"/>
        </w:tblCellMar>
        <w:tblLook w:val="04A0" w:firstRow="1" w:lastRow="0" w:firstColumn="1" w:lastColumn="0" w:noHBand="0" w:noVBand="1"/>
      </w:tblPr>
      <w:tblGrid>
        <w:gridCol w:w="2830"/>
        <w:gridCol w:w="993"/>
        <w:gridCol w:w="1275"/>
        <w:gridCol w:w="993"/>
        <w:gridCol w:w="992"/>
        <w:gridCol w:w="992"/>
        <w:gridCol w:w="1134"/>
      </w:tblGrid>
      <w:tr w:rsidR="00B54E22" w:rsidRPr="00B54E22" w14:paraId="33BEE7D2" w14:textId="77777777" w:rsidTr="00B54E22">
        <w:trPr>
          <w:trHeight w:val="765"/>
        </w:trPr>
        <w:tc>
          <w:tcPr>
            <w:tcW w:w="2830" w:type="dxa"/>
            <w:tcBorders>
              <w:top w:val="single" w:sz="4" w:space="0" w:color="auto"/>
              <w:left w:val="single" w:sz="4" w:space="0" w:color="auto"/>
              <w:bottom w:val="single" w:sz="4" w:space="0" w:color="auto"/>
              <w:right w:val="single" w:sz="4" w:space="0" w:color="auto"/>
            </w:tcBorders>
            <w:shd w:val="clear" w:color="000000" w:fill="CCFFCC"/>
            <w:vAlign w:val="bottom"/>
            <w:hideMark/>
          </w:tcPr>
          <w:p w14:paraId="0D5E07CF" w14:textId="77777777" w:rsidR="00B54E22" w:rsidRPr="00B54E22" w:rsidRDefault="00B54E22" w:rsidP="00B54E22">
            <w:pPr>
              <w:spacing w:line="240" w:lineRule="auto"/>
              <w:jc w:val="center"/>
              <w:rPr>
                <w:rFonts w:eastAsia="Times New Roman"/>
                <w:b/>
                <w:bCs/>
                <w:sz w:val="20"/>
                <w:szCs w:val="20"/>
                <w:lang w:eastAsia="et-EE"/>
              </w:rPr>
            </w:pPr>
            <w:r w:rsidRPr="00B54E22">
              <w:rPr>
                <w:rFonts w:eastAsia="Times New Roman"/>
                <w:b/>
                <w:bCs/>
                <w:sz w:val="20"/>
                <w:szCs w:val="20"/>
                <w:lang w:eastAsia="et-EE"/>
              </w:rPr>
              <w:t>Haljala Vallavalitsus</w:t>
            </w:r>
          </w:p>
        </w:tc>
        <w:tc>
          <w:tcPr>
            <w:tcW w:w="993" w:type="dxa"/>
            <w:tcBorders>
              <w:top w:val="single" w:sz="4" w:space="0" w:color="auto"/>
              <w:left w:val="nil"/>
              <w:bottom w:val="single" w:sz="4" w:space="0" w:color="auto"/>
              <w:right w:val="single" w:sz="4" w:space="0" w:color="auto"/>
            </w:tcBorders>
            <w:shd w:val="clear" w:color="000000" w:fill="CCFFCC"/>
            <w:vAlign w:val="bottom"/>
            <w:hideMark/>
          </w:tcPr>
          <w:p w14:paraId="6B5E4612" w14:textId="77777777" w:rsidR="00B54E22" w:rsidRPr="00B54E22" w:rsidRDefault="00B54E22" w:rsidP="00B54E22">
            <w:pPr>
              <w:spacing w:line="240" w:lineRule="auto"/>
              <w:jc w:val="center"/>
              <w:rPr>
                <w:rFonts w:eastAsia="Times New Roman"/>
                <w:b/>
                <w:bCs/>
                <w:sz w:val="20"/>
                <w:szCs w:val="20"/>
                <w:lang w:eastAsia="et-EE"/>
              </w:rPr>
            </w:pPr>
            <w:r w:rsidRPr="00B54E22">
              <w:rPr>
                <w:rFonts w:eastAsia="Times New Roman"/>
                <w:b/>
                <w:bCs/>
                <w:sz w:val="20"/>
                <w:szCs w:val="20"/>
                <w:lang w:eastAsia="et-EE"/>
              </w:rPr>
              <w:t>2018 täitmine</w:t>
            </w:r>
          </w:p>
        </w:tc>
        <w:tc>
          <w:tcPr>
            <w:tcW w:w="1275" w:type="dxa"/>
            <w:tcBorders>
              <w:top w:val="single" w:sz="4" w:space="0" w:color="auto"/>
              <w:left w:val="nil"/>
              <w:bottom w:val="single" w:sz="4" w:space="0" w:color="auto"/>
              <w:right w:val="single" w:sz="4" w:space="0" w:color="auto"/>
            </w:tcBorders>
            <w:shd w:val="clear" w:color="000000" w:fill="CCFFCC"/>
            <w:vAlign w:val="bottom"/>
            <w:hideMark/>
          </w:tcPr>
          <w:p w14:paraId="1AB31162" w14:textId="77777777" w:rsidR="00B54E22" w:rsidRPr="00B54E22" w:rsidRDefault="00B54E22" w:rsidP="00B54E22">
            <w:pPr>
              <w:spacing w:line="240" w:lineRule="auto"/>
              <w:jc w:val="center"/>
              <w:rPr>
                <w:rFonts w:eastAsia="Times New Roman"/>
                <w:b/>
                <w:bCs/>
                <w:sz w:val="20"/>
                <w:szCs w:val="20"/>
                <w:lang w:eastAsia="et-EE"/>
              </w:rPr>
            </w:pPr>
            <w:r w:rsidRPr="00B54E22">
              <w:rPr>
                <w:rFonts w:eastAsia="Times New Roman"/>
                <w:b/>
                <w:bCs/>
                <w:sz w:val="20"/>
                <w:szCs w:val="20"/>
                <w:lang w:eastAsia="et-EE"/>
              </w:rPr>
              <w:t>2019 eeldatav täitmine</w:t>
            </w:r>
          </w:p>
        </w:tc>
        <w:tc>
          <w:tcPr>
            <w:tcW w:w="993" w:type="dxa"/>
            <w:tcBorders>
              <w:top w:val="single" w:sz="4" w:space="0" w:color="auto"/>
              <w:left w:val="nil"/>
              <w:bottom w:val="single" w:sz="4" w:space="0" w:color="auto"/>
              <w:right w:val="single" w:sz="4" w:space="0" w:color="auto"/>
            </w:tcBorders>
            <w:shd w:val="clear" w:color="000000" w:fill="CCFFCC"/>
            <w:vAlign w:val="bottom"/>
            <w:hideMark/>
          </w:tcPr>
          <w:p w14:paraId="62AEA55B" w14:textId="77777777" w:rsidR="00B54E22" w:rsidRPr="00B54E22" w:rsidRDefault="00B54E22" w:rsidP="00B54E22">
            <w:pPr>
              <w:spacing w:line="240" w:lineRule="auto"/>
              <w:jc w:val="center"/>
              <w:rPr>
                <w:rFonts w:eastAsia="Times New Roman"/>
                <w:b/>
                <w:bCs/>
                <w:sz w:val="20"/>
                <w:szCs w:val="20"/>
                <w:lang w:eastAsia="et-EE"/>
              </w:rPr>
            </w:pPr>
            <w:r w:rsidRPr="00B54E22">
              <w:rPr>
                <w:rFonts w:eastAsia="Times New Roman"/>
                <w:b/>
                <w:bCs/>
                <w:sz w:val="20"/>
                <w:szCs w:val="20"/>
                <w:lang w:eastAsia="et-EE"/>
              </w:rPr>
              <w:t xml:space="preserve">2020 eelarve  </w:t>
            </w:r>
          </w:p>
        </w:tc>
        <w:tc>
          <w:tcPr>
            <w:tcW w:w="992" w:type="dxa"/>
            <w:tcBorders>
              <w:top w:val="single" w:sz="4" w:space="0" w:color="auto"/>
              <w:left w:val="nil"/>
              <w:bottom w:val="single" w:sz="4" w:space="0" w:color="auto"/>
              <w:right w:val="single" w:sz="4" w:space="0" w:color="auto"/>
            </w:tcBorders>
            <w:shd w:val="clear" w:color="000000" w:fill="CCFFCC"/>
            <w:vAlign w:val="bottom"/>
            <w:hideMark/>
          </w:tcPr>
          <w:p w14:paraId="610A7C35" w14:textId="77777777" w:rsidR="00B54E22" w:rsidRPr="00B54E22" w:rsidRDefault="00B54E22" w:rsidP="00B54E22">
            <w:pPr>
              <w:spacing w:line="240" w:lineRule="auto"/>
              <w:jc w:val="center"/>
              <w:rPr>
                <w:rFonts w:eastAsia="Times New Roman"/>
                <w:b/>
                <w:bCs/>
                <w:sz w:val="20"/>
                <w:szCs w:val="20"/>
                <w:lang w:eastAsia="et-EE"/>
              </w:rPr>
            </w:pPr>
            <w:r w:rsidRPr="00B54E22">
              <w:rPr>
                <w:rFonts w:eastAsia="Times New Roman"/>
                <w:b/>
                <w:bCs/>
                <w:sz w:val="20"/>
                <w:szCs w:val="20"/>
                <w:lang w:eastAsia="et-EE"/>
              </w:rPr>
              <w:t xml:space="preserve">2021 eelarve  </w:t>
            </w:r>
          </w:p>
        </w:tc>
        <w:tc>
          <w:tcPr>
            <w:tcW w:w="992" w:type="dxa"/>
            <w:tcBorders>
              <w:top w:val="single" w:sz="4" w:space="0" w:color="auto"/>
              <w:left w:val="nil"/>
              <w:bottom w:val="single" w:sz="4" w:space="0" w:color="auto"/>
              <w:right w:val="single" w:sz="4" w:space="0" w:color="auto"/>
            </w:tcBorders>
            <w:shd w:val="clear" w:color="000000" w:fill="CCFFCC"/>
            <w:vAlign w:val="bottom"/>
            <w:hideMark/>
          </w:tcPr>
          <w:p w14:paraId="6A4BE986" w14:textId="77777777" w:rsidR="00B54E22" w:rsidRPr="00B54E22" w:rsidRDefault="00B54E22" w:rsidP="00B54E22">
            <w:pPr>
              <w:spacing w:line="240" w:lineRule="auto"/>
              <w:jc w:val="center"/>
              <w:rPr>
                <w:rFonts w:eastAsia="Times New Roman"/>
                <w:b/>
                <w:bCs/>
                <w:sz w:val="20"/>
                <w:szCs w:val="20"/>
                <w:lang w:eastAsia="et-EE"/>
              </w:rPr>
            </w:pPr>
            <w:r w:rsidRPr="00B54E22">
              <w:rPr>
                <w:rFonts w:eastAsia="Times New Roman"/>
                <w:b/>
                <w:bCs/>
                <w:sz w:val="20"/>
                <w:szCs w:val="20"/>
                <w:lang w:eastAsia="et-EE"/>
              </w:rPr>
              <w:t xml:space="preserve">2022 eelarve  </w:t>
            </w:r>
          </w:p>
        </w:tc>
        <w:tc>
          <w:tcPr>
            <w:tcW w:w="1134" w:type="dxa"/>
            <w:tcBorders>
              <w:top w:val="single" w:sz="4" w:space="0" w:color="auto"/>
              <w:left w:val="nil"/>
              <w:bottom w:val="single" w:sz="4" w:space="0" w:color="auto"/>
              <w:right w:val="single" w:sz="4" w:space="0" w:color="auto"/>
            </w:tcBorders>
            <w:shd w:val="clear" w:color="000000" w:fill="CCFFCC"/>
            <w:vAlign w:val="bottom"/>
            <w:hideMark/>
          </w:tcPr>
          <w:p w14:paraId="7D4AA593" w14:textId="77777777" w:rsidR="00B54E22" w:rsidRPr="00B54E22" w:rsidRDefault="00B54E22" w:rsidP="00B54E22">
            <w:pPr>
              <w:spacing w:line="240" w:lineRule="auto"/>
              <w:jc w:val="center"/>
              <w:rPr>
                <w:rFonts w:eastAsia="Times New Roman"/>
                <w:b/>
                <w:bCs/>
                <w:sz w:val="20"/>
                <w:szCs w:val="20"/>
                <w:lang w:eastAsia="et-EE"/>
              </w:rPr>
            </w:pPr>
            <w:r w:rsidRPr="00B54E22">
              <w:rPr>
                <w:rFonts w:eastAsia="Times New Roman"/>
                <w:b/>
                <w:bCs/>
                <w:sz w:val="20"/>
                <w:szCs w:val="20"/>
                <w:lang w:eastAsia="et-EE"/>
              </w:rPr>
              <w:t xml:space="preserve">2023 eelarve  </w:t>
            </w:r>
          </w:p>
        </w:tc>
      </w:tr>
      <w:tr w:rsidR="00B54E22" w:rsidRPr="00B54E22" w14:paraId="4E32577C" w14:textId="77777777" w:rsidTr="00B54E22">
        <w:trPr>
          <w:trHeight w:val="255"/>
        </w:trPr>
        <w:tc>
          <w:tcPr>
            <w:tcW w:w="2830" w:type="dxa"/>
            <w:tcBorders>
              <w:top w:val="nil"/>
              <w:left w:val="single" w:sz="4" w:space="0" w:color="auto"/>
              <w:bottom w:val="single" w:sz="4" w:space="0" w:color="auto"/>
              <w:right w:val="single" w:sz="4" w:space="0" w:color="auto"/>
            </w:tcBorders>
            <w:shd w:val="clear" w:color="000000" w:fill="D9D9D9"/>
            <w:noWrap/>
            <w:vAlign w:val="bottom"/>
            <w:hideMark/>
          </w:tcPr>
          <w:p w14:paraId="3DD04106" w14:textId="77777777" w:rsidR="00B54E22" w:rsidRPr="00B54E22" w:rsidRDefault="00B54E22" w:rsidP="00B54E22">
            <w:pPr>
              <w:spacing w:line="240" w:lineRule="auto"/>
              <w:jc w:val="left"/>
              <w:rPr>
                <w:rFonts w:eastAsia="Times New Roman"/>
                <w:b/>
                <w:bCs/>
                <w:sz w:val="20"/>
                <w:szCs w:val="20"/>
                <w:lang w:eastAsia="et-EE"/>
              </w:rPr>
            </w:pPr>
            <w:r w:rsidRPr="00B54E22">
              <w:rPr>
                <w:rFonts w:eastAsia="Times New Roman"/>
                <w:b/>
                <w:bCs/>
                <w:sz w:val="20"/>
                <w:szCs w:val="20"/>
                <w:lang w:eastAsia="et-EE"/>
              </w:rPr>
              <w:t>Põhitegevuse kulud kokku</w:t>
            </w:r>
          </w:p>
        </w:tc>
        <w:tc>
          <w:tcPr>
            <w:tcW w:w="993" w:type="dxa"/>
            <w:tcBorders>
              <w:top w:val="nil"/>
              <w:left w:val="nil"/>
              <w:bottom w:val="single" w:sz="4" w:space="0" w:color="auto"/>
              <w:right w:val="single" w:sz="4" w:space="0" w:color="auto"/>
            </w:tcBorders>
            <w:shd w:val="clear" w:color="000000" w:fill="D9D9D9"/>
            <w:vAlign w:val="bottom"/>
            <w:hideMark/>
          </w:tcPr>
          <w:p w14:paraId="795B65EF" w14:textId="77777777" w:rsidR="00B54E22" w:rsidRPr="00B54E22" w:rsidRDefault="00B54E22" w:rsidP="00B54E22">
            <w:pPr>
              <w:spacing w:line="240" w:lineRule="auto"/>
              <w:jc w:val="right"/>
              <w:rPr>
                <w:rFonts w:eastAsia="Times New Roman"/>
                <w:b/>
                <w:bCs/>
                <w:sz w:val="20"/>
                <w:szCs w:val="20"/>
                <w:lang w:eastAsia="et-EE"/>
              </w:rPr>
            </w:pPr>
            <w:r w:rsidRPr="00B54E22">
              <w:rPr>
                <w:rFonts w:eastAsia="Times New Roman"/>
                <w:b/>
                <w:bCs/>
                <w:sz w:val="20"/>
                <w:szCs w:val="20"/>
                <w:lang w:eastAsia="et-EE"/>
              </w:rPr>
              <w:t>5 233 704</w:t>
            </w:r>
          </w:p>
        </w:tc>
        <w:tc>
          <w:tcPr>
            <w:tcW w:w="1275" w:type="dxa"/>
            <w:tcBorders>
              <w:top w:val="nil"/>
              <w:left w:val="nil"/>
              <w:bottom w:val="single" w:sz="4" w:space="0" w:color="auto"/>
              <w:right w:val="single" w:sz="4" w:space="0" w:color="auto"/>
            </w:tcBorders>
            <w:shd w:val="clear" w:color="000000" w:fill="D9D9D9"/>
            <w:vAlign w:val="bottom"/>
            <w:hideMark/>
          </w:tcPr>
          <w:p w14:paraId="42626B19" w14:textId="77777777" w:rsidR="00B54E22" w:rsidRPr="00B54E22" w:rsidRDefault="00B54E22" w:rsidP="00B54E22">
            <w:pPr>
              <w:spacing w:line="240" w:lineRule="auto"/>
              <w:jc w:val="right"/>
              <w:rPr>
                <w:rFonts w:eastAsia="Times New Roman"/>
                <w:b/>
                <w:bCs/>
                <w:sz w:val="20"/>
                <w:szCs w:val="20"/>
                <w:lang w:eastAsia="et-EE"/>
              </w:rPr>
            </w:pPr>
            <w:r w:rsidRPr="00B54E22">
              <w:rPr>
                <w:rFonts w:eastAsia="Times New Roman"/>
                <w:b/>
                <w:bCs/>
                <w:sz w:val="20"/>
                <w:szCs w:val="20"/>
                <w:lang w:eastAsia="et-EE"/>
              </w:rPr>
              <w:t>5 880 420</w:t>
            </w:r>
          </w:p>
        </w:tc>
        <w:tc>
          <w:tcPr>
            <w:tcW w:w="993" w:type="dxa"/>
            <w:tcBorders>
              <w:top w:val="nil"/>
              <w:left w:val="nil"/>
              <w:bottom w:val="single" w:sz="4" w:space="0" w:color="auto"/>
              <w:right w:val="single" w:sz="4" w:space="0" w:color="auto"/>
            </w:tcBorders>
            <w:shd w:val="clear" w:color="000000" w:fill="D9D9D9"/>
            <w:vAlign w:val="bottom"/>
            <w:hideMark/>
          </w:tcPr>
          <w:p w14:paraId="54B37FDD" w14:textId="77777777" w:rsidR="00B54E22" w:rsidRPr="00B54E22" w:rsidRDefault="00B54E22" w:rsidP="00B54E22">
            <w:pPr>
              <w:spacing w:line="240" w:lineRule="auto"/>
              <w:jc w:val="right"/>
              <w:rPr>
                <w:rFonts w:eastAsia="Times New Roman"/>
                <w:b/>
                <w:bCs/>
                <w:sz w:val="20"/>
                <w:szCs w:val="20"/>
                <w:lang w:eastAsia="et-EE"/>
              </w:rPr>
            </w:pPr>
            <w:r w:rsidRPr="00B54E22">
              <w:rPr>
                <w:rFonts w:eastAsia="Times New Roman"/>
                <w:b/>
                <w:bCs/>
                <w:sz w:val="20"/>
                <w:szCs w:val="20"/>
                <w:lang w:eastAsia="et-EE"/>
              </w:rPr>
              <w:t>6 109 606</w:t>
            </w:r>
          </w:p>
        </w:tc>
        <w:tc>
          <w:tcPr>
            <w:tcW w:w="992" w:type="dxa"/>
            <w:tcBorders>
              <w:top w:val="nil"/>
              <w:left w:val="nil"/>
              <w:bottom w:val="single" w:sz="4" w:space="0" w:color="auto"/>
              <w:right w:val="single" w:sz="4" w:space="0" w:color="auto"/>
            </w:tcBorders>
            <w:shd w:val="clear" w:color="000000" w:fill="D9D9D9"/>
            <w:vAlign w:val="bottom"/>
            <w:hideMark/>
          </w:tcPr>
          <w:p w14:paraId="053D1CB4" w14:textId="77777777" w:rsidR="00B54E22" w:rsidRPr="00B54E22" w:rsidRDefault="00B54E22" w:rsidP="00B54E22">
            <w:pPr>
              <w:spacing w:line="240" w:lineRule="auto"/>
              <w:jc w:val="right"/>
              <w:rPr>
                <w:rFonts w:eastAsia="Times New Roman"/>
                <w:b/>
                <w:bCs/>
                <w:sz w:val="20"/>
                <w:szCs w:val="20"/>
                <w:lang w:eastAsia="et-EE"/>
              </w:rPr>
            </w:pPr>
            <w:r w:rsidRPr="00B54E22">
              <w:rPr>
                <w:rFonts w:eastAsia="Times New Roman"/>
                <w:b/>
                <w:bCs/>
                <w:sz w:val="20"/>
                <w:szCs w:val="20"/>
                <w:lang w:eastAsia="et-EE"/>
              </w:rPr>
              <w:t>6 308 529</w:t>
            </w:r>
          </w:p>
        </w:tc>
        <w:tc>
          <w:tcPr>
            <w:tcW w:w="992" w:type="dxa"/>
            <w:tcBorders>
              <w:top w:val="nil"/>
              <w:left w:val="nil"/>
              <w:bottom w:val="single" w:sz="4" w:space="0" w:color="auto"/>
              <w:right w:val="single" w:sz="4" w:space="0" w:color="auto"/>
            </w:tcBorders>
            <w:shd w:val="clear" w:color="000000" w:fill="D9D9D9"/>
            <w:vAlign w:val="bottom"/>
            <w:hideMark/>
          </w:tcPr>
          <w:p w14:paraId="1482C995" w14:textId="77777777" w:rsidR="00B54E22" w:rsidRPr="00B54E22" w:rsidRDefault="00B54E22" w:rsidP="00B54E22">
            <w:pPr>
              <w:spacing w:line="240" w:lineRule="auto"/>
              <w:jc w:val="right"/>
              <w:rPr>
                <w:rFonts w:eastAsia="Times New Roman"/>
                <w:b/>
                <w:bCs/>
                <w:sz w:val="20"/>
                <w:szCs w:val="20"/>
                <w:lang w:eastAsia="et-EE"/>
              </w:rPr>
            </w:pPr>
            <w:r w:rsidRPr="00B54E22">
              <w:rPr>
                <w:rFonts w:eastAsia="Times New Roman"/>
                <w:b/>
                <w:bCs/>
                <w:sz w:val="20"/>
                <w:szCs w:val="20"/>
                <w:lang w:eastAsia="et-EE"/>
              </w:rPr>
              <w:t>6 514 414</w:t>
            </w:r>
          </w:p>
        </w:tc>
        <w:tc>
          <w:tcPr>
            <w:tcW w:w="1134" w:type="dxa"/>
            <w:tcBorders>
              <w:top w:val="nil"/>
              <w:left w:val="nil"/>
              <w:bottom w:val="single" w:sz="4" w:space="0" w:color="auto"/>
              <w:right w:val="single" w:sz="4" w:space="0" w:color="auto"/>
            </w:tcBorders>
            <w:shd w:val="clear" w:color="000000" w:fill="D9D9D9"/>
            <w:vAlign w:val="bottom"/>
            <w:hideMark/>
          </w:tcPr>
          <w:p w14:paraId="787C28B3" w14:textId="77777777" w:rsidR="00B54E22" w:rsidRPr="00B54E22" w:rsidRDefault="00B54E22" w:rsidP="00B54E22">
            <w:pPr>
              <w:spacing w:line="240" w:lineRule="auto"/>
              <w:jc w:val="right"/>
              <w:rPr>
                <w:rFonts w:eastAsia="Times New Roman"/>
                <w:b/>
                <w:bCs/>
                <w:sz w:val="20"/>
                <w:szCs w:val="20"/>
                <w:lang w:eastAsia="et-EE"/>
              </w:rPr>
            </w:pPr>
            <w:r w:rsidRPr="00B54E22">
              <w:rPr>
                <w:rFonts w:eastAsia="Times New Roman"/>
                <w:b/>
                <w:bCs/>
                <w:sz w:val="20"/>
                <w:szCs w:val="20"/>
                <w:lang w:eastAsia="et-EE"/>
              </w:rPr>
              <w:t>6 727 505</w:t>
            </w:r>
          </w:p>
        </w:tc>
      </w:tr>
      <w:tr w:rsidR="00B54E22" w:rsidRPr="00B54E22" w14:paraId="72FCC1DB" w14:textId="77777777" w:rsidTr="00B54E22">
        <w:trPr>
          <w:trHeight w:val="255"/>
        </w:trPr>
        <w:tc>
          <w:tcPr>
            <w:tcW w:w="2830" w:type="dxa"/>
            <w:tcBorders>
              <w:top w:val="nil"/>
              <w:left w:val="single" w:sz="4" w:space="0" w:color="auto"/>
              <w:bottom w:val="single" w:sz="4" w:space="0" w:color="auto"/>
              <w:right w:val="single" w:sz="4" w:space="0" w:color="auto"/>
            </w:tcBorders>
            <w:shd w:val="clear" w:color="000000" w:fill="FFFFFF"/>
            <w:noWrap/>
            <w:vAlign w:val="bottom"/>
            <w:hideMark/>
          </w:tcPr>
          <w:p w14:paraId="7C52FEA5" w14:textId="77777777" w:rsidR="00B54E22" w:rsidRPr="00B54E22" w:rsidRDefault="00B54E22" w:rsidP="00B54E22">
            <w:pPr>
              <w:spacing w:line="240" w:lineRule="auto"/>
              <w:jc w:val="left"/>
              <w:rPr>
                <w:rFonts w:eastAsia="Times New Roman"/>
                <w:sz w:val="16"/>
                <w:szCs w:val="16"/>
                <w:lang w:eastAsia="et-EE"/>
              </w:rPr>
            </w:pPr>
            <w:r w:rsidRPr="00B54E22">
              <w:rPr>
                <w:rFonts w:eastAsia="Times New Roman"/>
                <w:sz w:val="16"/>
                <w:szCs w:val="16"/>
                <w:lang w:eastAsia="et-EE"/>
              </w:rPr>
              <w:t xml:space="preserve">     Antavad toetused tegevuskuludeks</w:t>
            </w:r>
            <w:r>
              <w:rPr>
                <w:rFonts w:eastAsia="Times New Roman"/>
                <w:sz w:val="16"/>
                <w:szCs w:val="16"/>
                <w:lang w:eastAsia="et-EE"/>
              </w:rPr>
              <w:t>**</w:t>
            </w:r>
          </w:p>
        </w:tc>
        <w:tc>
          <w:tcPr>
            <w:tcW w:w="993" w:type="dxa"/>
            <w:tcBorders>
              <w:top w:val="nil"/>
              <w:left w:val="nil"/>
              <w:bottom w:val="single" w:sz="4" w:space="0" w:color="auto"/>
              <w:right w:val="single" w:sz="4" w:space="0" w:color="auto"/>
            </w:tcBorders>
            <w:shd w:val="clear" w:color="000000" w:fill="FFFFFF"/>
            <w:vAlign w:val="bottom"/>
            <w:hideMark/>
          </w:tcPr>
          <w:p w14:paraId="16FFEE8A" w14:textId="77777777" w:rsidR="00B54E22" w:rsidRPr="00B54E22" w:rsidRDefault="00B54E22" w:rsidP="00B54E22">
            <w:pPr>
              <w:spacing w:line="240" w:lineRule="auto"/>
              <w:jc w:val="right"/>
              <w:rPr>
                <w:rFonts w:eastAsia="Times New Roman"/>
                <w:sz w:val="20"/>
                <w:szCs w:val="20"/>
                <w:lang w:eastAsia="et-EE"/>
              </w:rPr>
            </w:pPr>
            <w:r w:rsidRPr="00B54E22">
              <w:rPr>
                <w:rFonts w:eastAsia="Times New Roman"/>
                <w:sz w:val="20"/>
                <w:szCs w:val="20"/>
                <w:lang w:eastAsia="et-EE"/>
              </w:rPr>
              <w:t>290 774</w:t>
            </w:r>
          </w:p>
        </w:tc>
        <w:tc>
          <w:tcPr>
            <w:tcW w:w="1275" w:type="dxa"/>
            <w:tcBorders>
              <w:top w:val="nil"/>
              <w:left w:val="nil"/>
              <w:bottom w:val="single" w:sz="4" w:space="0" w:color="auto"/>
              <w:right w:val="single" w:sz="4" w:space="0" w:color="auto"/>
            </w:tcBorders>
            <w:shd w:val="clear" w:color="000000" w:fill="FFFFFF"/>
            <w:vAlign w:val="bottom"/>
            <w:hideMark/>
          </w:tcPr>
          <w:p w14:paraId="736EDB81" w14:textId="77777777" w:rsidR="00B54E22" w:rsidRPr="00B54E22" w:rsidRDefault="00B54E22" w:rsidP="00B54E22">
            <w:pPr>
              <w:spacing w:line="240" w:lineRule="auto"/>
              <w:jc w:val="right"/>
              <w:rPr>
                <w:rFonts w:eastAsia="Times New Roman"/>
                <w:sz w:val="20"/>
                <w:szCs w:val="20"/>
                <w:lang w:eastAsia="et-EE"/>
              </w:rPr>
            </w:pPr>
            <w:r w:rsidRPr="00B54E22">
              <w:rPr>
                <w:rFonts w:eastAsia="Times New Roman"/>
                <w:sz w:val="20"/>
                <w:szCs w:val="20"/>
                <w:lang w:eastAsia="et-EE"/>
              </w:rPr>
              <w:t>328 610</w:t>
            </w:r>
          </w:p>
        </w:tc>
        <w:tc>
          <w:tcPr>
            <w:tcW w:w="993" w:type="dxa"/>
            <w:tcBorders>
              <w:top w:val="nil"/>
              <w:left w:val="nil"/>
              <w:bottom w:val="single" w:sz="4" w:space="0" w:color="auto"/>
              <w:right w:val="single" w:sz="4" w:space="0" w:color="auto"/>
            </w:tcBorders>
            <w:shd w:val="clear" w:color="000000" w:fill="FFFFFF"/>
            <w:noWrap/>
            <w:vAlign w:val="bottom"/>
            <w:hideMark/>
          </w:tcPr>
          <w:p w14:paraId="7EE7C69E" w14:textId="77777777" w:rsidR="00B54E22" w:rsidRPr="00B54E22" w:rsidRDefault="00B54E22" w:rsidP="00B54E22">
            <w:pPr>
              <w:spacing w:line="240" w:lineRule="auto"/>
              <w:jc w:val="right"/>
              <w:rPr>
                <w:rFonts w:eastAsia="Times New Roman"/>
                <w:sz w:val="20"/>
                <w:szCs w:val="20"/>
                <w:lang w:eastAsia="et-EE"/>
              </w:rPr>
            </w:pPr>
            <w:r w:rsidRPr="00B54E22">
              <w:rPr>
                <w:rFonts w:eastAsia="Times New Roman"/>
                <w:sz w:val="20"/>
                <w:szCs w:val="20"/>
                <w:lang w:eastAsia="et-EE"/>
              </w:rPr>
              <w:t>394 600</w:t>
            </w:r>
          </w:p>
        </w:tc>
        <w:tc>
          <w:tcPr>
            <w:tcW w:w="992" w:type="dxa"/>
            <w:tcBorders>
              <w:top w:val="nil"/>
              <w:left w:val="nil"/>
              <w:bottom w:val="single" w:sz="4" w:space="0" w:color="auto"/>
              <w:right w:val="single" w:sz="4" w:space="0" w:color="auto"/>
            </w:tcBorders>
            <w:shd w:val="clear" w:color="000000" w:fill="FFFFFF"/>
            <w:noWrap/>
            <w:vAlign w:val="bottom"/>
            <w:hideMark/>
          </w:tcPr>
          <w:p w14:paraId="1CBB84D3" w14:textId="77777777" w:rsidR="00B54E22" w:rsidRPr="00B54E22" w:rsidRDefault="00B54E22" w:rsidP="00B54E22">
            <w:pPr>
              <w:spacing w:line="240" w:lineRule="auto"/>
              <w:jc w:val="right"/>
              <w:rPr>
                <w:rFonts w:eastAsia="Times New Roman"/>
                <w:sz w:val="20"/>
                <w:szCs w:val="20"/>
                <w:lang w:eastAsia="et-EE"/>
              </w:rPr>
            </w:pPr>
            <w:r w:rsidRPr="00B54E22">
              <w:rPr>
                <w:rFonts w:eastAsia="Times New Roman"/>
                <w:sz w:val="20"/>
                <w:szCs w:val="20"/>
                <w:lang w:eastAsia="et-EE"/>
              </w:rPr>
              <w:t>394 600</w:t>
            </w:r>
          </w:p>
        </w:tc>
        <w:tc>
          <w:tcPr>
            <w:tcW w:w="992" w:type="dxa"/>
            <w:tcBorders>
              <w:top w:val="nil"/>
              <w:left w:val="nil"/>
              <w:bottom w:val="single" w:sz="4" w:space="0" w:color="auto"/>
              <w:right w:val="single" w:sz="4" w:space="0" w:color="auto"/>
            </w:tcBorders>
            <w:shd w:val="clear" w:color="000000" w:fill="FFFFFF"/>
            <w:noWrap/>
            <w:vAlign w:val="bottom"/>
            <w:hideMark/>
          </w:tcPr>
          <w:p w14:paraId="60E35C01" w14:textId="77777777" w:rsidR="00B54E22" w:rsidRPr="00B54E22" w:rsidRDefault="00B54E22" w:rsidP="00B54E22">
            <w:pPr>
              <w:spacing w:line="240" w:lineRule="auto"/>
              <w:jc w:val="right"/>
              <w:rPr>
                <w:rFonts w:eastAsia="Times New Roman"/>
                <w:sz w:val="20"/>
                <w:szCs w:val="20"/>
                <w:lang w:eastAsia="et-EE"/>
              </w:rPr>
            </w:pPr>
            <w:r w:rsidRPr="00B54E22">
              <w:rPr>
                <w:rFonts w:eastAsia="Times New Roman"/>
                <w:sz w:val="20"/>
                <w:szCs w:val="20"/>
                <w:lang w:eastAsia="et-EE"/>
              </w:rPr>
              <w:t>394 600</w:t>
            </w:r>
          </w:p>
        </w:tc>
        <w:tc>
          <w:tcPr>
            <w:tcW w:w="1134" w:type="dxa"/>
            <w:tcBorders>
              <w:top w:val="nil"/>
              <w:left w:val="nil"/>
              <w:bottom w:val="single" w:sz="4" w:space="0" w:color="auto"/>
              <w:right w:val="single" w:sz="4" w:space="0" w:color="auto"/>
            </w:tcBorders>
            <w:shd w:val="clear" w:color="000000" w:fill="FFFFFF"/>
            <w:noWrap/>
            <w:vAlign w:val="bottom"/>
            <w:hideMark/>
          </w:tcPr>
          <w:p w14:paraId="0D4D8BE6" w14:textId="77777777" w:rsidR="00B54E22" w:rsidRPr="00B54E22" w:rsidRDefault="00B54E22" w:rsidP="00B54E22">
            <w:pPr>
              <w:spacing w:line="240" w:lineRule="auto"/>
              <w:jc w:val="right"/>
              <w:rPr>
                <w:rFonts w:eastAsia="Times New Roman"/>
                <w:sz w:val="20"/>
                <w:szCs w:val="20"/>
                <w:lang w:eastAsia="et-EE"/>
              </w:rPr>
            </w:pPr>
            <w:r w:rsidRPr="00B54E22">
              <w:rPr>
                <w:rFonts w:eastAsia="Times New Roman"/>
                <w:sz w:val="20"/>
                <w:szCs w:val="20"/>
                <w:lang w:eastAsia="et-EE"/>
              </w:rPr>
              <w:t>394 600</w:t>
            </w:r>
          </w:p>
        </w:tc>
      </w:tr>
      <w:tr w:rsidR="00B54E22" w:rsidRPr="00B54E22" w14:paraId="4695E72A" w14:textId="77777777" w:rsidTr="00B54E22">
        <w:trPr>
          <w:trHeight w:val="255"/>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65A5DD73" w14:textId="77777777" w:rsidR="00B54E22" w:rsidRPr="00B54E22" w:rsidRDefault="00B54E22" w:rsidP="00B54E22">
            <w:pPr>
              <w:spacing w:line="240" w:lineRule="auto"/>
              <w:jc w:val="left"/>
              <w:rPr>
                <w:rFonts w:eastAsia="Times New Roman"/>
                <w:sz w:val="16"/>
                <w:szCs w:val="16"/>
                <w:lang w:eastAsia="et-EE"/>
              </w:rPr>
            </w:pPr>
            <w:r w:rsidRPr="00B54E22">
              <w:rPr>
                <w:rFonts w:eastAsia="Times New Roman"/>
                <w:sz w:val="16"/>
                <w:szCs w:val="16"/>
                <w:lang w:eastAsia="et-EE"/>
              </w:rPr>
              <w:t xml:space="preserve">     Muud tegevuskulud</w:t>
            </w:r>
          </w:p>
        </w:tc>
        <w:tc>
          <w:tcPr>
            <w:tcW w:w="993" w:type="dxa"/>
            <w:tcBorders>
              <w:top w:val="nil"/>
              <w:left w:val="nil"/>
              <w:bottom w:val="single" w:sz="4" w:space="0" w:color="auto"/>
              <w:right w:val="single" w:sz="4" w:space="0" w:color="auto"/>
            </w:tcBorders>
            <w:shd w:val="clear" w:color="000000" w:fill="FFFFFF"/>
            <w:vAlign w:val="bottom"/>
            <w:hideMark/>
          </w:tcPr>
          <w:p w14:paraId="272D7E63" w14:textId="77777777" w:rsidR="00B54E22" w:rsidRPr="00B54E22" w:rsidRDefault="00B54E22" w:rsidP="00B54E22">
            <w:pPr>
              <w:spacing w:line="240" w:lineRule="auto"/>
              <w:jc w:val="right"/>
              <w:rPr>
                <w:rFonts w:eastAsia="Times New Roman"/>
                <w:sz w:val="20"/>
                <w:szCs w:val="20"/>
                <w:lang w:eastAsia="et-EE"/>
              </w:rPr>
            </w:pPr>
            <w:r w:rsidRPr="00B54E22">
              <w:rPr>
                <w:rFonts w:eastAsia="Times New Roman"/>
                <w:sz w:val="20"/>
                <w:szCs w:val="20"/>
                <w:lang w:eastAsia="et-EE"/>
              </w:rPr>
              <w:t>4 942 930</w:t>
            </w:r>
          </w:p>
        </w:tc>
        <w:tc>
          <w:tcPr>
            <w:tcW w:w="1275" w:type="dxa"/>
            <w:tcBorders>
              <w:top w:val="nil"/>
              <w:left w:val="nil"/>
              <w:bottom w:val="single" w:sz="4" w:space="0" w:color="auto"/>
              <w:right w:val="single" w:sz="4" w:space="0" w:color="auto"/>
            </w:tcBorders>
            <w:shd w:val="clear" w:color="000000" w:fill="FFFFFF"/>
            <w:vAlign w:val="bottom"/>
            <w:hideMark/>
          </w:tcPr>
          <w:p w14:paraId="17566E3D" w14:textId="77777777" w:rsidR="00B54E22" w:rsidRPr="00B54E22" w:rsidRDefault="00B54E22" w:rsidP="00B54E22">
            <w:pPr>
              <w:spacing w:line="240" w:lineRule="auto"/>
              <w:jc w:val="right"/>
              <w:rPr>
                <w:rFonts w:eastAsia="Times New Roman"/>
                <w:sz w:val="20"/>
                <w:szCs w:val="20"/>
                <w:lang w:eastAsia="et-EE"/>
              </w:rPr>
            </w:pPr>
            <w:r w:rsidRPr="00B54E22">
              <w:rPr>
                <w:rFonts w:eastAsia="Times New Roman"/>
                <w:sz w:val="20"/>
                <w:szCs w:val="20"/>
                <w:lang w:eastAsia="et-EE"/>
              </w:rPr>
              <w:t>5 551 810</w:t>
            </w:r>
          </w:p>
        </w:tc>
        <w:tc>
          <w:tcPr>
            <w:tcW w:w="993" w:type="dxa"/>
            <w:tcBorders>
              <w:top w:val="nil"/>
              <w:left w:val="nil"/>
              <w:bottom w:val="single" w:sz="4" w:space="0" w:color="auto"/>
              <w:right w:val="single" w:sz="4" w:space="0" w:color="auto"/>
            </w:tcBorders>
            <w:shd w:val="clear" w:color="000000" w:fill="FFFFFF"/>
            <w:vAlign w:val="bottom"/>
            <w:hideMark/>
          </w:tcPr>
          <w:p w14:paraId="69CFDE91" w14:textId="77777777" w:rsidR="00B54E22" w:rsidRPr="00B54E22" w:rsidRDefault="00B54E22" w:rsidP="00B54E22">
            <w:pPr>
              <w:spacing w:line="240" w:lineRule="auto"/>
              <w:jc w:val="right"/>
              <w:rPr>
                <w:rFonts w:eastAsia="Times New Roman"/>
                <w:sz w:val="20"/>
                <w:szCs w:val="20"/>
                <w:lang w:eastAsia="et-EE"/>
              </w:rPr>
            </w:pPr>
            <w:r w:rsidRPr="00B54E22">
              <w:rPr>
                <w:rFonts w:eastAsia="Times New Roman"/>
                <w:sz w:val="20"/>
                <w:szCs w:val="20"/>
                <w:lang w:eastAsia="et-EE"/>
              </w:rPr>
              <w:t>5 715 006</w:t>
            </w:r>
          </w:p>
        </w:tc>
        <w:tc>
          <w:tcPr>
            <w:tcW w:w="992" w:type="dxa"/>
            <w:tcBorders>
              <w:top w:val="nil"/>
              <w:left w:val="nil"/>
              <w:bottom w:val="single" w:sz="4" w:space="0" w:color="auto"/>
              <w:right w:val="single" w:sz="4" w:space="0" w:color="auto"/>
            </w:tcBorders>
            <w:shd w:val="clear" w:color="000000" w:fill="FFFFFF"/>
            <w:vAlign w:val="bottom"/>
            <w:hideMark/>
          </w:tcPr>
          <w:p w14:paraId="669A5AA8" w14:textId="77777777" w:rsidR="00B54E22" w:rsidRPr="00B54E22" w:rsidRDefault="00B54E22" w:rsidP="00B54E22">
            <w:pPr>
              <w:spacing w:line="240" w:lineRule="auto"/>
              <w:jc w:val="right"/>
              <w:rPr>
                <w:rFonts w:eastAsia="Times New Roman"/>
                <w:sz w:val="20"/>
                <w:szCs w:val="20"/>
                <w:lang w:eastAsia="et-EE"/>
              </w:rPr>
            </w:pPr>
            <w:r w:rsidRPr="00B54E22">
              <w:rPr>
                <w:rFonts w:eastAsia="Times New Roman"/>
                <w:sz w:val="20"/>
                <w:szCs w:val="20"/>
                <w:lang w:eastAsia="et-EE"/>
              </w:rPr>
              <w:t>5 913 929</w:t>
            </w:r>
          </w:p>
        </w:tc>
        <w:tc>
          <w:tcPr>
            <w:tcW w:w="992" w:type="dxa"/>
            <w:tcBorders>
              <w:top w:val="nil"/>
              <w:left w:val="nil"/>
              <w:bottom w:val="single" w:sz="4" w:space="0" w:color="auto"/>
              <w:right w:val="single" w:sz="4" w:space="0" w:color="auto"/>
            </w:tcBorders>
            <w:shd w:val="clear" w:color="000000" w:fill="FFFFFF"/>
            <w:vAlign w:val="bottom"/>
            <w:hideMark/>
          </w:tcPr>
          <w:p w14:paraId="4A94D425" w14:textId="77777777" w:rsidR="00B54E22" w:rsidRPr="00B54E22" w:rsidRDefault="00B54E22" w:rsidP="00B54E22">
            <w:pPr>
              <w:spacing w:line="240" w:lineRule="auto"/>
              <w:jc w:val="right"/>
              <w:rPr>
                <w:rFonts w:eastAsia="Times New Roman"/>
                <w:sz w:val="20"/>
                <w:szCs w:val="20"/>
                <w:lang w:eastAsia="et-EE"/>
              </w:rPr>
            </w:pPr>
            <w:r w:rsidRPr="00B54E22">
              <w:rPr>
                <w:rFonts w:eastAsia="Times New Roman"/>
                <w:sz w:val="20"/>
                <w:szCs w:val="20"/>
                <w:lang w:eastAsia="et-EE"/>
              </w:rPr>
              <w:t>6 119 814</w:t>
            </w:r>
          </w:p>
        </w:tc>
        <w:tc>
          <w:tcPr>
            <w:tcW w:w="1134" w:type="dxa"/>
            <w:tcBorders>
              <w:top w:val="nil"/>
              <w:left w:val="nil"/>
              <w:bottom w:val="single" w:sz="4" w:space="0" w:color="auto"/>
              <w:right w:val="single" w:sz="4" w:space="0" w:color="auto"/>
            </w:tcBorders>
            <w:shd w:val="clear" w:color="000000" w:fill="FFFFFF"/>
            <w:vAlign w:val="bottom"/>
            <w:hideMark/>
          </w:tcPr>
          <w:p w14:paraId="4A9B659C" w14:textId="77777777" w:rsidR="00B54E22" w:rsidRPr="00B54E22" w:rsidRDefault="00B54E22" w:rsidP="00B54E22">
            <w:pPr>
              <w:spacing w:line="240" w:lineRule="auto"/>
              <w:jc w:val="right"/>
              <w:rPr>
                <w:rFonts w:eastAsia="Times New Roman"/>
                <w:sz w:val="20"/>
                <w:szCs w:val="20"/>
                <w:lang w:eastAsia="et-EE"/>
              </w:rPr>
            </w:pPr>
            <w:r w:rsidRPr="00B54E22">
              <w:rPr>
                <w:rFonts w:eastAsia="Times New Roman"/>
                <w:sz w:val="20"/>
                <w:szCs w:val="20"/>
                <w:lang w:eastAsia="et-EE"/>
              </w:rPr>
              <w:t>6 332 905</w:t>
            </w:r>
          </w:p>
        </w:tc>
      </w:tr>
      <w:tr w:rsidR="00B54E22" w:rsidRPr="00B54E22" w14:paraId="51EF9C71" w14:textId="77777777" w:rsidTr="00B54E22">
        <w:trPr>
          <w:trHeight w:val="255"/>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7FD219C2" w14:textId="77777777" w:rsidR="00B54E22" w:rsidRPr="00B54E22" w:rsidRDefault="00B54E22" w:rsidP="00B54E22">
            <w:pPr>
              <w:spacing w:line="240" w:lineRule="auto"/>
              <w:jc w:val="left"/>
              <w:rPr>
                <w:rFonts w:eastAsia="Times New Roman"/>
                <w:sz w:val="16"/>
                <w:szCs w:val="16"/>
                <w:lang w:eastAsia="et-EE"/>
              </w:rPr>
            </w:pPr>
            <w:r w:rsidRPr="00B54E22">
              <w:rPr>
                <w:rFonts w:eastAsia="Times New Roman"/>
                <w:sz w:val="16"/>
                <w:szCs w:val="16"/>
                <w:lang w:eastAsia="et-EE"/>
              </w:rPr>
              <w:t xml:space="preserve">          sh personalikulud</w:t>
            </w:r>
          </w:p>
        </w:tc>
        <w:tc>
          <w:tcPr>
            <w:tcW w:w="993" w:type="dxa"/>
            <w:tcBorders>
              <w:top w:val="nil"/>
              <w:left w:val="nil"/>
              <w:bottom w:val="single" w:sz="4" w:space="0" w:color="auto"/>
              <w:right w:val="single" w:sz="4" w:space="0" w:color="auto"/>
            </w:tcBorders>
            <w:shd w:val="clear" w:color="000000" w:fill="FFFFFF"/>
            <w:vAlign w:val="bottom"/>
            <w:hideMark/>
          </w:tcPr>
          <w:p w14:paraId="3A333012" w14:textId="77777777" w:rsidR="00B54E22" w:rsidRPr="00B54E22" w:rsidRDefault="00B54E22" w:rsidP="00B54E22">
            <w:pPr>
              <w:spacing w:line="240" w:lineRule="auto"/>
              <w:jc w:val="right"/>
              <w:rPr>
                <w:rFonts w:eastAsia="Times New Roman"/>
                <w:sz w:val="20"/>
                <w:szCs w:val="20"/>
                <w:lang w:eastAsia="et-EE"/>
              </w:rPr>
            </w:pPr>
            <w:r w:rsidRPr="00B54E22">
              <w:rPr>
                <w:rFonts w:eastAsia="Times New Roman"/>
                <w:sz w:val="20"/>
                <w:szCs w:val="20"/>
                <w:lang w:eastAsia="et-EE"/>
              </w:rPr>
              <w:t>2 808 205</w:t>
            </w:r>
          </w:p>
        </w:tc>
        <w:tc>
          <w:tcPr>
            <w:tcW w:w="1275" w:type="dxa"/>
            <w:tcBorders>
              <w:top w:val="nil"/>
              <w:left w:val="nil"/>
              <w:bottom w:val="single" w:sz="4" w:space="0" w:color="auto"/>
              <w:right w:val="single" w:sz="4" w:space="0" w:color="auto"/>
            </w:tcBorders>
            <w:shd w:val="clear" w:color="000000" w:fill="FFFFFF"/>
            <w:vAlign w:val="bottom"/>
            <w:hideMark/>
          </w:tcPr>
          <w:p w14:paraId="58C80179" w14:textId="77777777" w:rsidR="00B54E22" w:rsidRPr="00B54E22" w:rsidRDefault="00B54E22" w:rsidP="00B54E22">
            <w:pPr>
              <w:spacing w:line="240" w:lineRule="auto"/>
              <w:jc w:val="right"/>
              <w:rPr>
                <w:rFonts w:eastAsia="Times New Roman"/>
                <w:sz w:val="20"/>
                <w:szCs w:val="20"/>
                <w:lang w:eastAsia="et-EE"/>
              </w:rPr>
            </w:pPr>
            <w:r w:rsidRPr="00B54E22">
              <w:rPr>
                <w:rFonts w:eastAsia="Times New Roman"/>
                <w:sz w:val="20"/>
                <w:szCs w:val="20"/>
                <w:lang w:eastAsia="et-EE"/>
              </w:rPr>
              <w:t>3 138 272</w:t>
            </w:r>
          </w:p>
        </w:tc>
        <w:tc>
          <w:tcPr>
            <w:tcW w:w="993" w:type="dxa"/>
            <w:tcBorders>
              <w:top w:val="nil"/>
              <w:left w:val="nil"/>
              <w:bottom w:val="single" w:sz="4" w:space="0" w:color="auto"/>
              <w:right w:val="single" w:sz="4" w:space="0" w:color="auto"/>
            </w:tcBorders>
            <w:shd w:val="clear" w:color="000000" w:fill="FFFFFF"/>
            <w:noWrap/>
            <w:vAlign w:val="bottom"/>
            <w:hideMark/>
          </w:tcPr>
          <w:p w14:paraId="0BED5E1F" w14:textId="77777777" w:rsidR="00B54E22" w:rsidRPr="00B54E22" w:rsidRDefault="00B54E22" w:rsidP="00B54E22">
            <w:pPr>
              <w:spacing w:line="240" w:lineRule="auto"/>
              <w:jc w:val="right"/>
              <w:rPr>
                <w:rFonts w:eastAsia="Times New Roman"/>
                <w:sz w:val="20"/>
                <w:szCs w:val="20"/>
                <w:lang w:eastAsia="et-EE"/>
              </w:rPr>
            </w:pPr>
            <w:r w:rsidRPr="00B54E22">
              <w:rPr>
                <w:rFonts w:eastAsia="Times New Roman"/>
                <w:sz w:val="20"/>
                <w:szCs w:val="20"/>
                <w:lang w:eastAsia="et-EE"/>
              </w:rPr>
              <w:t>3 248 112</w:t>
            </w:r>
          </w:p>
        </w:tc>
        <w:tc>
          <w:tcPr>
            <w:tcW w:w="992" w:type="dxa"/>
            <w:tcBorders>
              <w:top w:val="nil"/>
              <w:left w:val="nil"/>
              <w:bottom w:val="single" w:sz="4" w:space="0" w:color="auto"/>
              <w:right w:val="single" w:sz="4" w:space="0" w:color="auto"/>
            </w:tcBorders>
            <w:shd w:val="clear" w:color="000000" w:fill="FFFFFF"/>
            <w:noWrap/>
            <w:vAlign w:val="bottom"/>
            <w:hideMark/>
          </w:tcPr>
          <w:p w14:paraId="2C40729A" w14:textId="77777777" w:rsidR="00B54E22" w:rsidRPr="00B54E22" w:rsidRDefault="00B54E22" w:rsidP="00B54E22">
            <w:pPr>
              <w:spacing w:line="240" w:lineRule="auto"/>
              <w:jc w:val="right"/>
              <w:rPr>
                <w:rFonts w:eastAsia="Times New Roman"/>
                <w:sz w:val="20"/>
                <w:szCs w:val="20"/>
                <w:lang w:eastAsia="et-EE"/>
              </w:rPr>
            </w:pPr>
            <w:r w:rsidRPr="00B54E22">
              <w:rPr>
                <w:rFonts w:eastAsia="Times New Roman"/>
                <w:sz w:val="20"/>
                <w:szCs w:val="20"/>
                <w:lang w:eastAsia="et-EE"/>
              </w:rPr>
              <w:t>3 361 795</w:t>
            </w:r>
          </w:p>
        </w:tc>
        <w:tc>
          <w:tcPr>
            <w:tcW w:w="992" w:type="dxa"/>
            <w:tcBorders>
              <w:top w:val="nil"/>
              <w:left w:val="nil"/>
              <w:bottom w:val="single" w:sz="4" w:space="0" w:color="auto"/>
              <w:right w:val="single" w:sz="4" w:space="0" w:color="auto"/>
            </w:tcBorders>
            <w:shd w:val="clear" w:color="000000" w:fill="FFFFFF"/>
            <w:noWrap/>
            <w:vAlign w:val="bottom"/>
            <w:hideMark/>
          </w:tcPr>
          <w:p w14:paraId="3F793F48" w14:textId="77777777" w:rsidR="00B54E22" w:rsidRPr="00B54E22" w:rsidRDefault="00B54E22" w:rsidP="00B54E22">
            <w:pPr>
              <w:spacing w:line="240" w:lineRule="auto"/>
              <w:jc w:val="right"/>
              <w:rPr>
                <w:rFonts w:eastAsia="Times New Roman"/>
                <w:sz w:val="20"/>
                <w:szCs w:val="20"/>
                <w:lang w:eastAsia="et-EE"/>
              </w:rPr>
            </w:pPr>
            <w:r w:rsidRPr="00B54E22">
              <w:rPr>
                <w:rFonts w:eastAsia="Times New Roman"/>
                <w:sz w:val="20"/>
                <w:szCs w:val="20"/>
                <w:lang w:eastAsia="et-EE"/>
              </w:rPr>
              <w:t>3 479 458</w:t>
            </w:r>
          </w:p>
        </w:tc>
        <w:tc>
          <w:tcPr>
            <w:tcW w:w="1134" w:type="dxa"/>
            <w:tcBorders>
              <w:top w:val="nil"/>
              <w:left w:val="nil"/>
              <w:bottom w:val="single" w:sz="4" w:space="0" w:color="auto"/>
              <w:right w:val="single" w:sz="4" w:space="0" w:color="auto"/>
            </w:tcBorders>
            <w:shd w:val="clear" w:color="000000" w:fill="FFFFFF"/>
            <w:noWrap/>
            <w:vAlign w:val="bottom"/>
            <w:hideMark/>
          </w:tcPr>
          <w:p w14:paraId="297D95FC" w14:textId="77777777" w:rsidR="00B54E22" w:rsidRPr="00B54E22" w:rsidRDefault="00B54E22" w:rsidP="00B54E22">
            <w:pPr>
              <w:spacing w:line="240" w:lineRule="auto"/>
              <w:jc w:val="right"/>
              <w:rPr>
                <w:rFonts w:eastAsia="Times New Roman"/>
                <w:sz w:val="20"/>
                <w:szCs w:val="20"/>
                <w:lang w:eastAsia="et-EE"/>
              </w:rPr>
            </w:pPr>
            <w:r w:rsidRPr="00B54E22">
              <w:rPr>
                <w:rFonts w:eastAsia="Times New Roman"/>
                <w:sz w:val="20"/>
                <w:szCs w:val="20"/>
                <w:lang w:eastAsia="et-EE"/>
              </w:rPr>
              <w:t>3 601 239</w:t>
            </w:r>
          </w:p>
        </w:tc>
      </w:tr>
      <w:tr w:rsidR="00B54E22" w:rsidRPr="00B54E22" w14:paraId="474DE4CC" w14:textId="77777777" w:rsidTr="00B54E22">
        <w:trPr>
          <w:trHeight w:val="255"/>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70518838" w14:textId="77777777" w:rsidR="00B54E22" w:rsidRPr="00B54E22" w:rsidRDefault="00B54E22" w:rsidP="00B54E22">
            <w:pPr>
              <w:spacing w:line="240" w:lineRule="auto"/>
              <w:jc w:val="left"/>
              <w:rPr>
                <w:rFonts w:eastAsia="Times New Roman"/>
                <w:sz w:val="16"/>
                <w:szCs w:val="16"/>
                <w:lang w:eastAsia="et-EE"/>
              </w:rPr>
            </w:pPr>
            <w:r w:rsidRPr="00B54E22">
              <w:rPr>
                <w:rFonts w:eastAsia="Times New Roman"/>
                <w:sz w:val="16"/>
                <w:szCs w:val="16"/>
                <w:lang w:eastAsia="et-EE"/>
              </w:rPr>
              <w:t xml:space="preserve">          sh majandamiskulud</w:t>
            </w:r>
          </w:p>
        </w:tc>
        <w:tc>
          <w:tcPr>
            <w:tcW w:w="993" w:type="dxa"/>
            <w:tcBorders>
              <w:top w:val="nil"/>
              <w:left w:val="nil"/>
              <w:bottom w:val="single" w:sz="4" w:space="0" w:color="auto"/>
              <w:right w:val="single" w:sz="4" w:space="0" w:color="auto"/>
            </w:tcBorders>
            <w:shd w:val="clear" w:color="000000" w:fill="FFFFFF"/>
            <w:vAlign w:val="bottom"/>
            <w:hideMark/>
          </w:tcPr>
          <w:p w14:paraId="02E3BF23" w14:textId="77777777" w:rsidR="00B54E22" w:rsidRPr="00B54E22" w:rsidRDefault="00B54E22" w:rsidP="00B54E22">
            <w:pPr>
              <w:spacing w:line="240" w:lineRule="auto"/>
              <w:jc w:val="right"/>
              <w:rPr>
                <w:rFonts w:eastAsia="Times New Roman"/>
                <w:sz w:val="20"/>
                <w:szCs w:val="20"/>
                <w:lang w:eastAsia="et-EE"/>
              </w:rPr>
            </w:pPr>
            <w:r w:rsidRPr="00B54E22">
              <w:rPr>
                <w:rFonts w:eastAsia="Times New Roman"/>
                <w:sz w:val="20"/>
                <w:szCs w:val="20"/>
                <w:lang w:eastAsia="et-EE"/>
              </w:rPr>
              <w:t>2 134 725</w:t>
            </w:r>
          </w:p>
        </w:tc>
        <w:tc>
          <w:tcPr>
            <w:tcW w:w="1275" w:type="dxa"/>
            <w:tcBorders>
              <w:top w:val="nil"/>
              <w:left w:val="nil"/>
              <w:bottom w:val="single" w:sz="4" w:space="0" w:color="auto"/>
              <w:right w:val="single" w:sz="4" w:space="0" w:color="auto"/>
            </w:tcBorders>
            <w:shd w:val="clear" w:color="000000" w:fill="FFFFFF"/>
            <w:vAlign w:val="bottom"/>
            <w:hideMark/>
          </w:tcPr>
          <w:p w14:paraId="76285FAD" w14:textId="77777777" w:rsidR="00B54E22" w:rsidRPr="00B54E22" w:rsidRDefault="00B54E22" w:rsidP="00B54E22">
            <w:pPr>
              <w:spacing w:line="240" w:lineRule="auto"/>
              <w:jc w:val="right"/>
              <w:rPr>
                <w:rFonts w:eastAsia="Times New Roman"/>
                <w:sz w:val="20"/>
                <w:szCs w:val="20"/>
                <w:lang w:eastAsia="et-EE"/>
              </w:rPr>
            </w:pPr>
            <w:r w:rsidRPr="00B54E22">
              <w:rPr>
                <w:rFonts w:eastAsia="Times New Roman"/>
                <w:sz w:val="20"/>
                <w:szCs w:val="20"/>
                <w:lang w:eastAsia="et-EE"/>
              </w:rPr>
              <w:t>2 353 038</w:t>
            </w:r>
          </w:p>
        </w:tc>
        <w:tc>
          <w:tcPr>
            <w:tcW w:w="993" w:type="dxa"/>
            <w:tcBorders>
              <w:top w:val="nil"/>
              <w:left w:val="nil"/>
              <w:bottom w:val="single" w:sz="4" w:space="0" w:color="auto"/>
              <w:right w:val="single" w:sz="4" w:space="0" w:color="auto"/>
            </w:tcBorders>
            <w:shd w:val="clear" w:color="000000" w:fill="FFFFFF"/>
            <w:noWrap/>
            <w:vAlign w:val="bottom"/>
            <w:hideMark/>
          </w:tcPr>
          <w:p w14:paraId="05EB7860" w14:textId="77777777" w:rsidR="00B54E22" w:rsidRPr="00B54E22" w:rsidRDefault="00B54E22" w:rsidP="00B54E22">
            <w:pPr>
              <w:spacing w:line="240" w:lineRule="auto"/>
              <w:jc w:val="right"/>
              <w:rPr>
                <w:rFonts w:eastAsia="Times New Roman"/>
                <w:sz w:val="20"/>
                <w:szCs w:val="20"/>
                <w:lang w:eastAsia="et-EE"/>
              </w:rPr>
            </w:pPr>
            <w:r w:rsidRPr="00B54E22">
              <w:rPr>
                <w:rFonts w:eastAsia="Times New Roman"/>
                <w:sz w:val="20"/>
                <w:szCs w:val="20"/>
                <w:lang w:eastAsia="et-EE"/>
              </w:rPr>
              <w:t>2 435 394</w:t>
            </w:r>
          </w:p>
        </w:tc>
        <w:tc>
          <w:tcPr>
            <w:tcW w:w="992" w:type="dxa"/>
            <w:tcBorders>
              <w:top w:val="nil"/>
              <w:left w:val="nil"/>
              <w:bottom w:val="single" w:sz="4" w:space="0" w:color="auto"/>
              <w:right w:val="single" w:sz="4" w:space="0" w:color="auto"/>
            </w:tcBorders>
            <w:shd w:val="clear" w:color="000000" w:fill="FFFFFF"/>
            <w:noWrap/>
            <w:vAlign w:val="bottom"/>
            <w:hideMark/>
          </w:tcPr>
          <w:p w14:paraId="35759D1E" w14:textId="77777777" w:rsidR="00B54E22" w:rsidRPr="00B54E22" w:rsidRDefault="00B54E22" w:rsidP="00B54E22">
            <w:pPr>
              <w:spacing w:line="240" w:lineRule="auto"/>
              <w:jc w:val="right"/>
              <w:rPr>
                <w:rFonts w:eastAsia="Times New Roman"/>
                <w:sz w:val="20"/>
                <w:szCs w:val="20"/>
                <w:lang w:eastAsia="et-EE"/>
              </w:rPr>
            </w:pPr>
            <w:r w:rsidRPr="00B54E22">
              <w:rPr>
                <w:rFonts w:eastAsia="Times New Roman"/>
                <w:sz w:val="20"/>
                <w:szCs w:val="20"/>
                <w:lang w:eastAsia="et-EE"/>
              </w:rPr>
              <w:t>2 520 633</w:t>
            </w:r>
          </w:p>
        </w:tc>
        <w:tc>
          <w:tcPr>
            <w:tcW w:w="992" w:type="dxa"/>
            <w:tcBorders>
              <w:top w:val="nil"/>
              <w:left w:val="nil"/>
              <w:bottom w:val="single" w:sz="4" w:space="0" w:color="auto"/>
              <w:right w:val="single" w:sz="4" w:space="0" w:color="auto"/>
            </w:tcBorders>
            <w:shd w:val="clear" w:color="000000" w:fill="FFFFFF"/>
            <w:noWrap/>
            <w:vAlign w:val="bottom"/>
            <w:hideMark/>
          </w:tcPr>
          <w:p w14:paraId="7C19621C" w14:textId="77777777" w:rsidR="00B54E22" w:rsidRPr="00B54E22" w:rsidRDefault="00B54E22" w:rsidP="00B54E22">
            <w:pPr>
              <w:spacing w:line="240" w:lineRule="auto"/>
              <w:jc w:val="right"/>
              <w:rPr>
                <w:rFonts w:eastAsia="Times New Roman"/>
                <w:sz w:val="20"/>
                <w:szCs w:val="20"/>
                <w:lang w:eastAsia="et-EE"/>
              </w:rPr>
            </w:pPr>
            <w:r w:rsidRPr="00B54E22">
              <w:rPr>
                <w:rFonts w:eastAsia="Times New Roman"/>
                <w:sz w:val="20"/>
                <w:szCs w:val="20"/>
                <w:lang w:eastAsia="et-EE"/>
              </w:rPr>
              <w:t>2 608 855</w:t>
            </w:r>
          </w:p>
        </w:tc>
        <w:tc>
          <w:tcPr>
            <w:tcW w:w="1134" w:type="dxa"/>
            <w:tcBorders>
              <w:top w:val="nil"/>
              <w:left w:val="nil"/>
              <w:bottom w:val="single" w:sz="4" w:space="0" w:color="auto"/>
              <w:right w:val="single" w:sz="4" w:space="0" w:color="auto"/>
            </w:tcBorders>
            <w:shd w:val="clear" w:color="000000" w:fill="FFFFFF"/>
            <w:noWrap/>
            <w:vAlign w:val="bottom"/>
            <w:hideMark/>
          </w:tcPr>
          <w:p w14:paraId="74D5C0AF" w14:textId="77777777" w:rsidR="00B54E22" w:rsidRPr="00B54E22" w:rsidRDefault="00B54E22" w:rsidP="00B54E22">
            <w:pPr>
              <w:spacing w:line="240" w:lineRule="auto"/>
              <w:jc w:val="right"/>
              <w:rPr>
                <w:rFonts w:eastAsia="Times New Roman"/>
                <w:sz w:val="20"/>
                <w:szCs w:val="20"/>
                <w:lang w:eastAsia="et-EE"/>
              </w:rPr>
            </w:pPr>
            <w:r w:rsidRPr="00B54E22">
              <w:rPr>
                <w:rFonts w:eastAsia="Times New Roman"/>
                <w:sz w:val="20"/>
                <w:szCs w:val="20"/>
                <w:lang w:eastAsia="et-EE"/>
              </w:rPr>
              <w:t>2 700 165</w:t>
            </w:r>
          </w:p>
        </w:tc>
      </w:tr>
      <w:tr w:rsidR="00B54E22" w:rsidRPr="00B54E22" w14:paraId="2578182F" w14:textId="77777777" w:rsidTr="00B54E22">
        <w:trPr>
          <w:trHeight w:val="255"/>
        </w:trPr>
        <w:tc>
          <w:tcPr>
            <w:tcW w:w="2830" w:type="dxa"/>
            <w:tcBorders>
              <w:top w:val="nil"/>
              <w:left w:val="single" w:sz="4" w:space="0" w:color="auto"/>
              <w:bottom w:val="single" w:sz="4" w:space="0" w:color="auto"/>
              <w:right w:val="single" w:sz="4" w:space="0" w:color="auto"/>
            </w:tcBorders>
            <w:shd w:val="clear" w:color="000000" w:fill="FFFFFF"/>
            <w:noWrap/>
            <w:vAlign w:val="bottom"/>
            <w:hideMark/>
          </w:tcPr>
          <w:p w14:paraId="124F3D41" w14:textId="77777777" w:rsidR="00B54E22" w:rsidRPr="00B54E22" w:rsidRDefault="00B54E22" w:rsidP="00B54E22">
            <w:pPr>
              <w:spacing w:line="240" w:lineRule="auto"/>
              <w:jc w:val="left"/>
              <w:rPr>
                <w:rFonts w:eastAsia="Times New Roman"/>
                <w:sz w:val="16"/>
                <w:szCs w:val="16"/>
                <w:lang w:eastAsia="et-EE"/>
              </w:rPr>
            </w:pPr>
            <w:r w:rsidRPr="00B54E22">
              <w:rPr>
                <w:rFonts w:eastAsia="Times New Roman"/>
                <w:sz w:val="16"/>
                <w:szCs w:val="16"/>
                <w:lang w:eastAsia="et-EE"/>
              </w:rPr>
              <w:t xml:space="preserve">          sh muud kulud</w:t>
            </w:r>
          </w:p>
        </w:tc>
        <w:tc>
          <w:tcPr>
            <w:tcW w:w="993" w:type="dxa"/>
            <w:tcBorders>
              <w:top w:val="nil"/>
              <w:left w:val="nil"/>
              <w:bottom w:val="single" w:sz="4" w:space="0" w:color="auto"/>
              <w:right w:val="single" w:sz="4" w:space="0" w:color="auto"/>
            </w:tcBorders>
            <w:shd w:val="clear" w:color="000000" w:fill="FFFFFF"/>
            <w:vAlign w:val="bottom"/>
            <w:hideMark/>
          </w:tcPr>
          <w:p w14:paraId="04EDA39C" w14:textId="77777777" w:rsidR="00B54E22" w:rsidRPr="00B54E22" w:rsidRDefault="00B54E22" w:rsidP="00B54E22">
            <w:pPr>
              <w:spacing w:line="240" w:lineRule="auto"/>
              <w:jc w:val="right"/>
              <w:rPr>
                <w:rFonts w:eastAsia="Times New Roman"/>
                <w:sz w:val="20"/>
                <w:szCs w:val="20"/>
                <w:lang w:eastAsia="et-EE"/>
              </w:rPr>
            </w:pPr>
            <w:r w:rsidRPr="00B54E22">
              <w:rPr>
                <w:rFonts w:eastAsia="Times New Roman"/>
                <w:sz w:val="20"/>
                <w:szCs w:val="20"/>
                <w:lang w:eastAsia="et-EE"/>
              </w:rPr>
              <w:t>0</w:t>
            </w:r>
          </w:p>
        </w:tc>
        <w:tc>
          <w:tcPr>
            <w:tcW w:w="1275" w:type="dxa"/>
            <w:tcBorders>
              <w:top w:val="nil"/>
              <w:left w:val="nil"/>
              <w:bottom w:val="single" w:sz="4" w:space="0" w:color="auto"/>
              <w:right w:val="single" w:sz="4" w:space="0" w:color="auto"/>
            </w:tcBorders>
            <w:shd w:val="clear" w:color="000000" w:fill="FFFFFF"/>
            <w:vAlign w:val="bottom"/>
            <w:hideMark/>
          </w:tcPr>
          <w:p w14:paraId="2BAA459B" w14:textId="77777777" w:rsidR="00B54E22" w:rsidRPr="00B54E22" w:rsidRDefault="00B54E22" w:rsidP="00B54E22">
            <w:pPr>
              <w:spacing w:line="240" w:lineRule="auto"/>
              <w:jc w:val="right"/>
              <w:rPr>
                <w:rFonts w:eastAsia="Times New Roman"/>
                <w:sz w:val="20"/>
                <w:szCs w:val="20"/>
                <w:lang w:eastAsia="et-EE"/>
              </w:rPr>
            </w:pPr>
            <w:r w:rsidRPr="00B54E22">
              <w:rPr>
                <w:rFonts w:eastAsia="Times New Roman"/>
                <w:sz w:val="20"/>
                <w:szCs w:val="20"/>
                <w:lang w:eastAsia="et-EE"/>
              </w:rPr>
              <w:t>60 500</w:t>
            </w:r>
          </w:p>
        </w:tc>
        <w:tc>
          <w:tcPr>
            <w:tcW w:w="993" w:type="dxa"/>
            <w:tcBorders>
              <w:top w:val="nil"/>
              <w:left w:val="nil"/>
              <w:bottom w:val="single" w:sz="4" w:space="0" w:color="auto"/>
              <w:right w:val="single" w:sz="4" w:space="0" w:color="auto"/>
            </w:tcBorders>
            <w:shd w:val="clear" w:color="000000" w:fill="FFFFFF"/>
            <w:noWrap/>
            <w:vAlign w:val="bottom"/>
            <w:hideMark/>
          </w:tcPr>
          <w:p w14:paraId="3E3D0C0C" w14:textId="77777777" w:rsidR="00B54E22" w:rsidRPr="00B54E22" w:rsidRDefault="00B54E22" w:rsidP="00B54E22">
            <w:pPr>
              <w:spacing w:line="240" w:lineRule="auto"/>
              <w:jc w:val="right"/>
              <w:rPr>
                <w:rFonts w:eastAsia="Times New Roman"/>
                <w:sz w:val="20"/>
                <w:szCs w:val="20"/>
                <w:lang w:eastAsia="et-EE"/>
              </w:rPr>
            </w:pPr>
            <w:r w:rsidRPr="00B54E22">
              <w:rPr>
                <w:rFonts w:eastAsia="Times New Roman"/>
                <w:sz w:val="20"/>
                <w:szCs w:val="20"/>
                <w:lang w:eastAsia="et-EE"/>
              </w:rPr>
              <w:t>31 500</w:t>
            </w:r>
          </w:p>
        </w:tc>
        <w:tc>
          <w:tcPr>
            <w:tcW w:w="992" w:type="dxa"/>
            <w:tcBorders>
              <w:top w:val="nil"/>
              <w:left w:val="nil"/>
              <w:bottom w:val="single" w:sz="4" w:space="0" w:color="auto"/>
              <w:right w:val="single" w:sz="4" w:space="0" w:color="auto"/>
            </w:tcBorders>
            <w:shd w:val="clear" w:color="000000" w:fill="FFFFFF"/>
            <w:noWrap/>
            <w:vAlign w:val="bottom"/>
            <w:hideMark/>
          </w:tcPr>
          <w:p w14:paraId="4703FFCD" w14:textId="77777777" w:rsidR="00B54E22" w:rsidRPr="00B54E22" w:rsidRDefault="00B54E22" w:rsidP="00B54E22">
            <w:pPr>
              <w:spacing w:line="240" w:lineRule="auto"/>
              <w:jc w:val="right"/>
              <w:rPr>
                <w:rFonts w:eastAsia="Times New Roman"/>
                <w:sz w:val="20"/>
                <w:szCs w:val="20"/>
                <w:lang w:eastAsia="et-EE"/>
              </w:rPr>
            </w:pPr>
            <w:r w:rsidRPr="00B54E22">
              <w:rPr>
                <w:rFonts w:eastAsia="Times New Roman"/>
                <w:sz w:val="20"/>
                <w:szCs w:val="20"/>
                <w:lang w:eastAsia="et-EE"/>
              </w:rPr>
              <w:t>31 500</w:t>
            </w:r>
          </w:p>
        </w:tc>
        <w:tc>
          <w:tcPr>
            <w:tcW w:w="992" w:type="dxa"/>
            <w:tcBorders>
              <w:top w:val="nil"/>
              <w:left w:val="nil"/>
              <w:bottom w:val="single" w:sz="4" w:space="0" w:color="auto"/>
              <w:right w:val="single" w:sz="4" w:space="0" w:color="auto"/>
            </w:tcBorders>
            <w:shd w:val="clear" w:color="000000" w:fill="FFFFFF"/>
            <w:noWrap/>
            <w:vAlign w:val="bottom"/>
            <w:hideMark/>
          </w:tcPr>
          <w:p w14:paraId="7F793456" w14:textId="77777777" w:rsidR="00B54E22" w:rsidRPr="00B54E22" w:rsidRDefault="00B54E22" w:rsidP="00B54E22">
            <w:pPr>
              <w:spacing w:line="240" w:lineRule="auto"/>
              <w:jc w:val="right"/>
              <w:rPr>
                <w:rFonts w:eastAsia="Times New Roman"/>
                <w:sz w:val="20"/>
                <w:szCs w:val="20"/>
                <w:lang w:eastAsia="et-EE"/>
              </w:rPr>
            </w:pPr>
            <w:r w:rsidRPr="00B54E22">
              <w:rPr>
                <w:rFonts w:eastAsia="Times New Roman"/>
                <w:sz w:val="20"/>
                <w:szCs w:val="20"/>
                <w:lang w:eastAsia="et-EE"/>
              </w:rPr>
              <w:t>31 500</w:t>
            </w:r>
          </w:p>
        </w:tc>
        <w:tc>
          <w:tcPr>
            <w:tcW w:w="1134" w:type="dxa"/>
            <w:tcBorders>
              <w:top w:val="nil"/>
              <w:left w:val="nil"/>
              <w:bottom w:val="single" w:sz="4" w:space="0" w:color="auto"/>
              <w:right w:val="single" w:sz="4" w:space="0" w:color="auto"/>
            </w:tcBorders>
            <w:shd w:val="clear" w:color="000000" w:fill="FFFFFF"/>
            <w:noWrap/>
            <w:vAlign w:val="bottom"/>
            <w:hideMark/>
          </w:tcPr>
          <w:p w14:paraId="67D9B16A" w14:textId="77777777" w:rsidR="00B54E22" w:rsidRPr="00B54E22" w:rsidRDefault="00B54E22" w:rsidP="00B54E22">
            <w:pPr>
              <w:spacing w:line="240" w:lineRule="auto"/>
              <w:jc w:val="right"/>
              <w:rPr>
                <w:rFonts w:eastAsia="Times New Roman"/>
                <w:sz w:val="20"/>
                <w:szCs w:val="20"/>
                <w:lang w:eastAsia="et-EE"/>
              </w:rPr>
            </w:pPr>
            <w:r w:rsidRPr="00B54E22">
              <w:rPr>
                <w:rFonts w:eastAsia="Times New Roman"/>
                <w:sz w:val="20"/>
                <w:szCs w:val="20"/>
                <w:lang w:eastAsia="et-EE"/>
              </w:rPr>
              <w:t>31 500</w:t>
            </w:r>
          </w:p>
        </w:tc>
      </w:tr>
      <w:tr w:rsidR="00B54E22" w:rsidRPr="00B54E22" w14:paraId="2536795E" w14:textId="77777777" w:rsidTr="00B54E22">
        <w:trPr>
          <w:trHeight w:val="255"/>
        </w:trPr>
        <w:tc>
          <w:tcPr>
            <w:tcW w:w="2830" w:type="dxa"/>
            <w:tcBorders>
              <w:top w:val="nil"/>
              <w:left w:val="single" w:sz="4" w:space="0" w:color="auto"/>
              <w:bottom w:val="single" w:sz="4" w:space="0" w:color="auto"/>
              <w:right w:val="single" w:sz="4" w:space="0" w:color="auto"/>
            </w:tcBorders>
            <w:shd w:val="clear" w:color="000000" w:fill="D9D9D9"/>
            <w:noWrap/>
            <w:vAlign w:val="bottom"/>
            <w:hideMark/>
          </w:tcPr>
          <w:p w14:paraId="0B449367" w14:textId="77777777" w:rsidR="00B54E22" w:rsidRPr="00B54E22" w:rsidRDefault="00B54E22" w:rsidP="00B54E22">
            <w:pPr>
              <w:spacing w:line="240" w:lineRule="auto"/>
              <w:jc w:val="left"/>
              <w:rPr>
                <w:rFonts w:eastAsia="Times New Roman"/>
                <w:b/>
                <w:bCs/>
                <w:sz w:val="20"/>
                <w:szCs w:val="20"/>
                <w:lang w:eastAsia="et-EE"/>
              </w:rPr>
            </w:pPr>
            <w:r w:rsidRPr="00B54E22">
              <w:rPr>
                <w:rFonts w:eastAsia="Times New Roman"/>
                <w:b/>
                <w:bCs/>
                <w:sz w:val="20"/>
                <w:szCs w:val="20"/>
                <w:lang w:eastAsia="et-EE"/>
              </w:rPr>
              <w:t>Põhitegevuse tulem</w:t>
            </w:r>
          </w:p>
        </w:tc>
        <w:tc>
          <w:tcPr>
            <w:tcW w:w="993" w:type="dxa"/>
            <w:tcBorders>
              <w:top w:val="nil"/>
              <w:left w:val="nil"/>
              <w:bottom w:val="single" w:sz="4" w:space="0" w:color="auto"/>
              <w:right w:val="single" w:sz="4" w:space="0" w:color="auto"/>
            </w:tcBorders>
            <w:shd w:val="clear" w:color="000000" w:fill="D9D9D9"/>
            <w:vAlign w:val="bottom"/>
            <w:hideMark/>
          </w:tcPr>
          <w:p w14:paraId="60D77F1A" w14:textId="77777777" w:rsidR="00B54E22" w:rsidRPr="00B54E22" w:rsidRDefault="00B54E22" w:rsidP="00B54E22">
            <w:pPr>
              <w:spacing w:line="240" w:lineRule="auto"/>
              <w:jc w:val="right"/>
              <w:rPr>
                <w:rFonts w:eastAsia="Times New Roman"/>
                <w:b/>
                <w:bCs/>
                <w:sz w:val="20"/>
                <w:szCs w:val="20"/>
                <w:lang w:eastAsia="et-EE"/>
              </w:rPr>
            </w:pPr>
            <w:r w:rsidRPr="00B54E22">
              <w:rPr>
                <w:rFonts w:eastAsia="Times New Roman"/>
                <w:b/>
                <w:bCs/>
                <w:sz w:val="20"/>
                <w:szCs w:val="20"/>
                <w:lang w:eastAsia="et-EE"/>
              </w:rPr>
              <w:t>442 213</w:t>
            </w:r>
          </w:p>
        </w:tc>
        <w:tc>
          <w:tcPr>
            <w:tcW w:w="1275" w:type="dxa"/>
            <w:tcBorders>
              <w:top w:val="nil"/>
              <w:left w:val="nil"/>
              <w:bottom w:val="single" w:sz="4" w:space="0" w:color="auto"/>
              <w:right w:val="single" w:sz="4" w:space="0" w:color="auto"/>
            </w:tcBorders>
            <w:shd w:val="clear" w:color="000000" w:fill="D9D9D9"/>
            <w:vAlign w:val="bottom"/>
            <w:hideMark/>
          </w:tcPr>
          <w:p w14:paraId="4633FA7C" w14:textId="77777777" w:rsidR="00B54E22" w:rsidRPr="00B54E22" w:rsidRDefault="00B54E22" w:rsidP="00B54E22">
            <w:pPr>
              <w:spacing w:line="240" w:lineRule="auto"/>
              <w:jc w:val="right"/>
              <w:rPr>
                <w:rFonts w:eastAsia="Times New Roman"/>
                <w:b/>
                <w:bCs/>
                <w:sz w:val="20"/>
                <w:szCs w:val="20"/>
                <w:lang w:eastAsia="et-EE"/>
              </w:rPr>
            </w:pPr>
            <w:r w:rsidRPr="00B54E22">
              <w:rPr>
                <w:rFonts w:eastAsia="Times New Roman"/>
                <w:b/>
                <w:bCs/>
                <w:sz w:val="20"/>
                <w:szCs w:val="20"/>
                <w:lang w:eastAsia="et-EE"/>
              </w:rPr>
              <w:t>184 245</w:t>
            </w:r>
          </w:p>
        </w:tc>
        <w:tc>
          <w:tcPr>
            <w:tcW w:w="993" w:type="dxa"/>
            <w:tcBorders>
              <w:top w:val="nil"/>
              <w:left w:val="nil"/>
              <w:bottom w:val="single" w:sz="4" w:space="0" w:color="auto"/>
              <w:right w:val="single" w:sz="4" w:space="0" w:color="auto"/>
            </w:tcBorders>
            <w:shd w:val="clear" w:color="000000" w:fill="D9D9D9"/>
            <w:vAlign w:val="bottom"/>
            <w:hideMark/>
          </w:tcPr>
          <w:p w14:paraId="531D526B" w14:textId="77777777" w:rsidR="00B54E22" w:rsidRPr="00B54E22" w:rsidRDefault="00B54E22" w:rsidP="00B54E22">
            <w:pPr>
              <w:spacing w:line="240" w:lineRule="auto"/>
              <w:jc w:val="right"/>
              <w:rPr>
                <w:rFonts w:eastAsia="Times New Roman"/>
                <w:b/>
                <w:bCs/>
                <w:sz w:val="20"/>
                <w:szCs w:val="20"/>
                <w:lang w:eastAsia="et-EE"/>
              </w:rPr>
            </w:pPr>
            <w:r w:rsidRPr="00B54E22">
              <w:rPr>
                <w:rFonts w:eastAsia="Times New Roman"/>
                <w:b/>
                <w:bCs/>
                <w:sz w:val="20"/>
                <w:szCs w:val="20"/>
                <w:lang w:eastAsia="et-EE"/>
              </w:rPr>
              <w:t>229 716</w:t>
            </w:r>
          </w:p>
        </w:tc>
        <w:tc>
          <w:tcPr>
            <w:tcW w:w="992" w:type="dxa"/>
            <w:tcBorders>
              <w:top w:val="nil"/>
              <w:left w:val="nil"/>
              <w:bottom w:val="single" w:sz="4" w:space="0" w:color="auto"/>
              <w:right w:val="single" w:sz="4" w:space="0" w:color="auto"/>
            </w:tcBorders>
            <w:shd w:val="clear" w:color="000000" w:fill="D9D9D9"/>
            <w:vAlign w:val="bottom"/>
            <w:hideMark/>
          </w:tcPr>
          <w:p w14:paraId="26EFB7E0" w14:textId="77777777" w:rsidR="00B54E22" w:rsidRPr="00B54E22" w:rsidRDefault="00B54E22" w:rsidP="00B54E22">
            <w:pPr>
              <w:spacing w:line="240" w:lineRule="auto"/>
              <w:jc w:val="right"/>
              <w:rPr>
                <w:rFonts w:eastAsia="Times New Roman"/>
                <w:b/>
                <w:bCs/>
                <w:sz w:val="20"/>
                <w:szCs w:val="20"/>
                <w:lang w:eastAsia="et-EE"/>
              </w:rPr>
            </w:pPr>
            <w:r w:rsidRPr="00B54E22">
              <w:rPr>
                <w:rFonts w:eastAsia="Times New Roman"/>
                <w:b/>
                <w:bCs/>
                <w:sz w:val="20"/>
                <w:szCs w:val="20"/>
                <w:lang w:eastAsia="et-EE"/>
              </w:rPr>
              <w:t>351 536</w:t>
            </w:r>
          </w:p>
        </w:tc>
        <w:tc>
          <w:tcPr>
            <w:tcW w:w="992" w:type="dxa"/>
            <w:tcBorders>
              <w:top w:val="nil"/>
              <w:left w:val="nil"/>
              <w:bottom w:val="single" w:sz="4" w:space="0" w:color="auto"/>
              <w:right w:val="single" w:sz="4" w:space="0" w:color="auto"/>
            </w:tcBorders>
            <w:shd w:val="clear" w:color="000000" w:fill="D9D9D9"/>
            <w:vAlign w:val="bottom"/>
            <w:hideMark/>
          </w:tcPr>
          <w:p w14:paraId="556DE085" w14:textId="77777777" w:rsidR="00B54E22" w:rsidRPr="00B54E22" w:rsidRDefault="00B54E22" w:rsidP="00B54E22">
            <w:pPr>
              <w:spacing w:line="240" w:lineRule="auto"/>
              <w:jc w:val="right"/>
              <w:rPr>
                <w:rFonts w:eastAsia="Times New Roman"/>
                <w:b/>
                <w:bCs/>
                <w:sz w:val="20"/>
                <w:szCs w:val="20"/>
                <w:lang w:eastAsia="et-EE"/>
              </w:rPr>
            </w:pPr>
            <w:r w:rsidRPr="00B54E22">
              <w:rPr>
                <w:rFonts w:eastAsia="Times New Roman"/>
                <w:b/>
                <w:bCs/>
                <w:sz w:val="20"/>
                <w:szCs w:val="20"/>
                <w:lang w:eastAsia="et-EE"/>
              </w:rPr>
              <w:t>488 187</w:t>
            </w:r>
          </w:p>
        </w:tc>
        <w:tc>
          <w:tcPr>
            <w:tcW w:w="1134" w:type="dxa"/>
            <w:tcBorders>
              <w:top w:val="nil"/>
              <w:left w:val="nil"/>
              <w:bottom w:val="single" w:sz="4" w:space="0" w:color="auto"/>
              <w:right w:val="single" w:sz="4" w:space="0" w:color="auto"/>
            </w:tcBorders>
            <w:shd w:val="clear" w:color="000000" w:fill="D9D9D9"/>
            <w:vAlign w:val="bottom"/>
            <w:hideMark/>
          </w:tcPr>
          <w:p w14:paraId="734B277A" w14:textId="77777777" w:rsidR="00B54E22" w:rsidRPr="00B54E22" w:rsidRDefault="00B54E22" w:rsidP="00B54E22">
            <w:pPr>
              <w:spacing w:line="240" w:lineRule="auto"/>
              <w:jc w:val="right"/>
              <w:rPr>
                <w:rFonts w:eastAsia="Times New Roman"/>
                <w:b/>
                <w:bCs/>
                <w:sz w:val="20"/>
                <w:szCs w:val="20"/>
                <w:lang w:eastAsia="et-EE"/>
              </w:rPr>
            </w:pPr>
            <w:r w:rsidRPr="00B54E22">
              <w:rPr>
                <w:rFonts w:eastAsia="Times New Roman"/>
                <w:b/>
                <w:bCs/>
                <w:sz w:val="20"/>
                <w:szCs w:val="20"/>
                <w:lang w:eastAsia="et-EE"/>
              </w:rPr>
              <w:t>637 895</w:t>
            </w:r>
          </w:p>
        </w:tc>
      </w:tr>
    </w:tbl>
    <w:p w14:paraId="35DAE357" w14:textId="77777777" w:rsidR="00B85B67" w:rsidRPr="00904E67" w:rsidRDefault="00B85B67" w:rsidP="00674514">
      <w:pPr>
        <w:spacing w:line="240" w:lineRule="auto"/>
        <w:rPr>
          <w:sz w:val="18"/>
        </w:rPr>
      </w:pPr>
    </w:p>
    <w:p w14:paraId="2950526E" w14:textId="77777777" w:rsidR="003A0C6B" w:rsidRPr="00B54E22" w:rsidRDefault="00235DC4" w:rsidP="00674514">
      <w:pPr>
        <w:spacing w:line="240" w:lineRule="auto"/>
        <w:rPr>
          <w:sz w:val="18"/>
        </w:rPr>
      </w:pPr>
      <w:r w:rsidRPr="00B54E22">
        <w:rPr>
          <w:sz w:val="18"/>
        </w:rPr>
        <w:t>**</w:t>
      </w:r>
      <w:r w:rsidR="00674514" w:rsidRPr="00B54E22">
        <w:rPr>
          <w:sz w:val="18"/>
        </w:rPr>
        <w:t>sotsiaalabi ja muud toetused füüsilistele isikutele; mittetulunduslikuks tegevuseks toetuse andmise korra alusel jagatavad toetused; toidubuss; liikmemaksud</w:t>
      </w:r>
    </w:p>
    <w:p w14:paraId="097706ED" w14:textId="77777777" w:rsidR="00ED1CB0" w:rsidRPr="00CA6203" w:rsidRDefault="00ED1CB0" w:rsidP="003A0C6B"/>
    <w:p w14:paraId="36517815" w14:textId="77777777" w:rsidR="00720442" w:rsidRPr="00CA6203" w:rsidRDefault="00563847" w:rsidP="00563847">
      <w:pPr>
        <w:pStyle w:val="Pealkiri2"/>
        <w:numPr>
          <w:ilvl w:val="0"/>
          <w:numId w:val="0"/>
        </w:numPr>
        <w:ind w:left="357"/>
      </w:pPr>
      <w:bookmarkStart w:id="5" w:name="_Toc17815020"/>
      <w:r w:rsidRPr="00CA6203">
        <w:t xml:space="preserve">2.3 </w:t>
      </w:r>
      <w:r w:rsidR="00720442" w:rsidRPr="00CA6203">
        <w:t>Investeeringud</w:t>
      </w:r>
      <w:bookmarkEnd w:id="5"/>
    </w:p>
    <w:p w14:paraId="6E788A21" w14:textId="77777777" w:rsidR="00047C71" w:rsidRPr="00CA6203" w:rsidRDefault="00047C71" w:rsidP="00047C71">
      <w:pPr>
        <w:rPr>
          <w:noProof/>
          <w:lang w:eastAsia="et-EE"/>
        </w:rPr>
      </w:pPr>
      <w:r w:rsidRPr="00CA6203">
        <w:rPr>
          <w:noProof/>
          <w:lang w:eastAsia="et-EE"/>
        </w:rPr>
        <w:t>Investeerimistegevuses on lähtutud järgmistest teguritest:</w:t>
      </w:r>
    </w:p>
    <w:p w14:paraId="2157FF4A" w14:textId="77777777" w:rsidR="00047C71" w:rsidRPr="00CA6203" w:rsidRDefault="00047C71" w:rsidP="00563847">
      <w:pPr>
        <w:pStyle w:val="Loendilik"/>
        <w:numPr>
          <w:ilvl w:val="0"/>
          <w:numId w:val="11"/>
        </w:numPr>
        <w:spacing w:line="276" w:lineRule="auto"/>
        <w:rPr>
          <w:noProof/>
          <w:lang w:eastAsia="et-EE"/>
        </w:rPr>
      </w:pPr>
      <w:r w:rsidRPr="00CA6203">
        <w:rPr>
          <w:noProof/>
          <w:lang w:eastAsia="et-EE"/>
        </w:rPr>
        <w:t>Täiendavate investeeringuprojektide rahastamine eelarvestatakse rahastamisotsuse saamisel;</w:t>
      </w:r>
    </w:p>
    <w:p w14:paraId="47E9718E" w14:textId="77777777" w:rsidR="00047C71" w:rsidRPr="00CA6203" w:rsidRDefault="00047C71" w:rsidP="00563847">
      <w:pPr>
        <w:pStyle w:val="Loendilik"/>
        <w:numPr>
          <w:ilvl w:val="0"/>
          <w:numId w:val="11"/>
        </w:numPr>
        <w:spacing w:line="276" w:lineRule="auto"/>
        <w:rPr>
          <w:noProof/>
          <w:lang w:eastAsia="et-EE"/>
        </w:rPr>
      </w:pPr>
      <w:r w:rsidRPr="00CA6203">
        <w:rPr>
          <w:noProof/>
          <w:lang w:eastAsia="et-EE"/>
        </w:rPr>
        <w:t>tabelisse on toodud ka projektide omaosaluse summad.</w:t>
      </w:r>
    </w:p>
    <w:p w14:paraId="61B62CDA" w14:textId="77777777" w:rsidR="00563847" w:rsidRPr="00CA6203" w:rsidRDefault="00563847" w:rsidP="00563847">
      <w:pPr>
        <w:pStyle w:val="Loendilik"/>
        <w:spacing w:line="276" w:lineRule="auto"/>
        <w:rPr>
          <w:noProof/>
          <w:lang w:eastAsia="et-EE"/>
        </w:rPr>
      </w:pPr>
    </w:p>
    <w:p w14:paraId="24E37FFD" w14:textId="77777777" w:rsidR="00047C71" w:rsidRPr="00CA6203" w:rsidRDefault="00047C71" w:rsidP="00047C71">
      <w:r w:rsidRPr="00CA6203">
        <w:lastRenderedPageBreak/>
        <w:t>Strateegiaperioodi investeerimistegevuse eelarveosa kujundamisel on järgitud, et otsused oleksid jätkusuutlikud, maksimaalselt valdkonnapoliitikaid arvestavad ning kõiki rahastamisallikaid ühtselt käsitlevad.</w:t>
      </w:r>
    </w:p>
    <w:p w14:paraId="46B1C9C0" w14:textId="77777777" w:rsidR="00AD3F84" w:rsidRPr="00E56793" w:rsidRDefault="00047C71" w:rsidP="00047C71">
      <w:pPr>
        <w:rPr>
          <w:highlight w:val="yellow"/>
        </w:rPr>
      </w:pPr>
      <w:r w:rsidRPr="00CA6203">
        <w:t xml:space="preserve">Eelarvestrateegia perioodiks on planeeritud </w:t>
      </w:r>
      <w:r w:rsidR="00AD3F84" w:rsidRPr="00CA6203">
        <w:t>mitmed investeeringud.</w:t>
      </w:r>
      <w:r w:rsidR="00496536" w:rsidRPr="00CA6203">
        <w:t xml:space="preserve"> </w:t>
      </w:r>
      <w:r w:rsidR="00496536" w:rsidRPr="00560E84">
        <w:t>Kindla rahastamisotsuse on saanud Haljala koolimaja, Võsu rannaala ning Talli</w:t>
      </w:r>
      <w:r w:rsidR="00904E67">
        <w:t>nna mnt kergliiklustee projekt.</w:t>
      </w:r>
    </w:p>
    <w:p w14:paraId="2D95B779" w14:textId="77777777" w:rsidR="00AB1EF2" w:rsidRPr="00560E84" w:rsidRDefault="00AB1EF2" w:rsidP="00AB1EF2">
      <w:r w:rsidRPr="00560E84">
        <w:t>Võsu ranna</w:t>
      </w:r>
      <w:r w:rsidR="00563847" w:rsidRPr="00560E84">
        <w:t xml:space="preserve">ala </w:t>
      </w:r>
      <w:r w:rsidR="00607BAC" w:rsidRPr="00560E84">
        <w:t xml:space="preserve">arenduse </w:t>
      </w:r>
      <w:r w:rsidRPr="00560E84">
        <w:t>projekt kujutab endast Võsu randa ja loodusesse sobivate silmapaistvaid arhitektuurseid lahendusi pakkuvate väikerajatiste ehitamist: mänguväljakud, ronimisnõlv, trepp, liumägi, veeatraktsioon, WC-d, dušid, riietuskabiinid, valgustatud parkla. Projekti kogumaksumuseks on 724 347 eurot, millest toetusen</w:t>
      </w:r>
      <w:r w:rsidR="001A04EC" w:rsidRPr="00560E84">
        <w:t>a</w:t>
      </w:r>
      <w:r w:rsidRPr="00560E84">
        <w:t xml:space="preserve"> tuleb läbi Ettevõtluse Arendamise Sihtasutuse</w:t>
      </w:r>
      <w:r w:rsidR="00492072" w:rsidRPr="00560E84">
        <w:t xml:space="preserve"> kuni</w:t>
      </w:r>
      <w:r w:rsidR="00563847" w:rsidRPr="00560E84">
        <w:t xml:space="preserve"> 85%. Projekti lõpptähtajaks on 2021 veebruar.</w:t>
      </w:r>
    </w:p>
    <w:p w14:paraId="63AC65EF" w14:textId="7C1BC921" w:rsidR="00563847" w:rsidRPr="00BB6142" w:rsidRDefault="00563847" w:rsidP="00AB1EF2">
      <w:r w:rsidRPr="00560E84">
        <w:t xml:space="preserve">Haljala uue koolihoone maksumuseks kujuneb hinnanguliselt </w:t>
      </w:r>
      <w:r w:rsidR="001F69C9" w:rsidRPr="00560E84">
        <w:t>5,6</w:t>
      </w:r>
      <w:r w:rsidRPr="00560E84">
        <w:t xml:space="preserve"> miljonit eurot ja kooli asukohaks on kinnitatud praeguse õppekorpuse asukoht. Uue hoone ehitamiseks praegused hooned lammutatakse ning õppetöö toimub asenduspindadel Haljala Rahvamajas, Tallinna mnt 8 (endine internaadihoone) ruumides ja Haljala Lasteaia ruumides. Rahastamisallikateks on planeeritud 2,6 miljonit eurot Euroopa Liidu toetusena ja </w:t>
      </w:r>
      <w:r w:rsidR="001F69C9" w:rsidRPr="00560E84">
        <w:t>3</w:t>
      </w:r>
      <w:r w:rsidRPr="00560E84">
        <w:t xml:space="preserve"> miljonit eurot valla omaosalusena pikaajalise laenu toel.</w:t>
      </w:r>
      <w:r w:rsidR="00631B6F" w:rsidRPr="00560E84">
        <w:t xml:space="preserve"> </w:t>
      </w:r>
      <w:r w:rsidR="00E15C8D" w:rsidRPr="00560E84">
        <w:t xml:space="preserve">Kuna eelmine projekt kujunes liiga kalliks, otsustati </w:t>
      </w:r>
      <w:r w:rsidR="00AE1728" w:rsidRPr="00560E84">
        <w:t xml:space="preserve">2019 augustil </w:t>
      </w:r>
      <w:r w:rsidR="00E15C8D" w:rsidRPr="00560E84">
        <w:t xml:space="preserve">edasi minna </w:t>
      </w:r>
      <w:r w:rsidR="00AE1728" w:rsidRPr="00560E84">
        <w:t>koolimaja uue arhitektuuri ja projekteerimiskonkursi läbiviimisega.</w:t>
      </w:r>
      <w:r w:rsidR="00560E84">
        <w:t xml:space="preserve"> </w:t>
      </w:r>
      <w:r w:rsidR="00AE1728" w:rsidRPr="00560E84">
        <w:t xml:space="preserve">Uus kool valmib </w:t>
      </w:r>
      <w:r w:rsidR="00AE1728" w:rsidRPr="00BB6142">
        <w:t>2022</w:t>
      </w:r>
      <w:r w:rsidR="00560E84" w:rsidRPr="00BB6142">
        <w:t xml:space="preserve"> aasta</w:t>
      </w:r>
      <w:r w:rsidR="00AE1728" w:rsidRPr="00BB6142">
        <w:t xml:space="preserve"> sügiseks.</w:t>
      </w:r>
    </w:p>
    <w:p w14:paraId="50FFF491" w14:textId="7F2CDDF3" w:rsidR="009613E9" w:rsidRPr="00BB6142" w:rsidRDefault="00F81FE3" w:rsidP="00AB1EF2">
      <w:r w:rsidRPr="00BB6142">
        <w:t>Enne koolimaja ehitust t</w:t>
      </w:r>
      <w:r w:rsidR="00BB6142" w:rsidRPr="00BB6142">
        <w:t xml:space="preserve">ehakse </w:t>
      </w:r>
      <w:r w:rsidRPr="00BB6142">
        <w:t>korda</w:t>
      </w:r>
      <w:r w:rsidR="007D27C9" w:rsidRPr="00BB6142">
        <w:t xml:space="preserve"> </w:t>
      </w:r>
      <w:r w:rsidR="009613E9" w:rsidRPr="00BB6142">
        <w:t>,,</w:t>
      </w:r>
      <w:r w:rsidR="00BB6142" w:rsidRPr="00BB6142">
        <w:t>k</w:t>
      </w:r>
      <w:r w:rsidR="009613E9" w:rsidRPr="00BB6142">
        <w:t>östrimaja</w:t>
      </w:r>
      <w:r w:rsidR="00BB6142" w:rsidRPr="00BB6142">
        <w:t>“ kommunikatsioonid</w:t>
      </w:r>
      <w:r w:rsidR="00773578" w:rsidRPr="00BB6142">
        <w:t xml:space="preserve"> ja </w:t>
      </w:r>
      <w:r w:rsidR="00F4707F" w:rsidRPr="00BB6142">
        <w:t>r</w:t>
      </w:r>
      <w:r w:rsidR="00773578" w:rsidRPr="00BB6142">
        <w:t>aamatukogu</w:t>
      </w:r>
      <w:r w:rsidR="00BB6142" w:rsidRPr="00BB6142">
        <w:t>, milleks on eelarvestrateegias 2020 planeeritud 250 000 eurot.</w:t>
      </w:r>
    </w:p>
    <w:p w14:paraId="67CF7EE1" w14:textId="77777777" w:rsidR="009B04BD" w:rsidRPr="00560E84" w:rsidRDefault="009B04BD" w:rsidP="00AB1EF2">
      <w:r w:rsidRPr="00BB6142">
        <w:t>Tallinna mnt kergliiklustee projekti raames ehitatakse välja Haljalas asuva Tallinna mnt III</w:t>
      </w:r>
      <w:r w:rsidRPr="00560E84">
        <w:t xml:space="preserve"> etapp kuni Uue tänava alguseni. Rahandusministeeriumi käskkirja alusel on maksimaalne toetuse summa 83 833 eurot.</w:t>
      </w:r>
    </w:p>
    <w:p w14:paraId="6E53515E" w14:textId="460B055C" w:rsidR="00D62EAB" w:rsidRPr="002C7DC8" w:rsidRDefault="00893442" w:rsidP="00492072">
      <w:r>
        <w:t>Valla t</w:t>
      </w:r>
      <w:r w:rsidR="00492072" w:rsidRPr="00560E84">
        <w:t xml:space="preserve">änavavalgustuse </w:t>
      </w:r>
      <w:r w:rsidR="002C7DC8" w:rsidRPr="002C7DC8">
        <w:t>renoveerimise</w:t>
      </w:r>
      <w:r w:rsidR="00AB1E15">
        <w:t>ks</w:t>
      </w:r>
      <w:r w:rsidR="00492072" w:rsidRPr="002C7DC8">
        <w:t xml:space="preserve"> </w:t>
      </w:r>
      <w:r w:rsidR="00AB1E15">
        <w:t>taotleme</w:t>
      </w:r>
      <w:r w:rsidR="00492072" w:rsidRPr="002C7DC8">
        <w:t xml:space="preserve"> 2019</w:t>
      </w:r>
      <w:r w:rsidR="006F5B36" w:rsidRPr="002C7DC8">
        <w:t xml:space="preserve"> </w:t>
      </w:r>
      <w:r w:rsidR="00AB1E15">
        <w:t>aastal</w:t>
      </w:r>
      <w:r w:rsidR="00492072" w:rsidRPr="002C7DC8">
        <w:t xml:space="preserve"> </w:t>
      </w:r>
      <w:r w:rsidR="00AB1E15">
        <w:t>toetust</w:t>
      </w:r>
      <w:r w:rsidR="00492072" w:rsidRPr="002C7DC8">
        <w:t xml:space="preserve"> </w:t>
      </w:r>
      <w:proofErr w:type="spellStart"/>
      <w:r w:rsidR="00492072" w:rsidRPr="002C7DC8">
        <w:t>KIK</w:t>
      </w:r>
      <w:r w:rsidR="00882915" w:rsidRPr="002C7DC8">
        <w:t>´</w:t>
      </w:r>
      <w:r w:rsidR="00492072" w:rsidRPr="002C7DC8">
        <w:t>ist</w:t>
      </w:r>
      <w:proofErr w:type="spellEnd"/>
      <w:r w:rsidR="00492072" w:rsidRPr="002C7DC8">
        <w:t xml:space="preserve">, et </w:t>
      </w:r>
      <w:r w:rsidR="007270CE">
        <w:t xml:space="preserve">aastatel </w:t>
      </w:r>
      <w:r w:rsidR="002C7DC8" w:rsidRPr="002C7DC8">
        <w:t>2020 kuni 2022</w:t>
      </w:r>
      <w:r w:rsidR="007270CE">
        <w:t xml:space="preserve"> tööd teostada.</w:t>
      </w:r>
    </w:p>
    <w:p w14:paraId="70101538" w14:textId="77777777" w:rsidR="00C659BA" w:rsidRPr="00560E84" w:rsidRDefault="00C659BA" w:rsidP="00492072">
      <w:r w:rsidRPr="00560E84">
        <w:t>Valla sotsiaalmaja</w:t>
      </w:r>
      <w:r w:rsidR="00ED1CB0" w:rsidRPr="00560E84">
        <w:t xml:space="preserve">s </w:t>
      </w:r>
      <w:proofErr w:type="spellStart"/>
      <w:r w:rsidR="00ED1CB0" w:rsidRPr="00560E84">
        <w:t>Põdrusel</w:t>
      </w:r>
      <w:proofErr w:type="spellEnd"/>
      <w:r w:rsidR="00ED1CB0" w:rsidRPr="00560E84">
        <w:t xml:space="preserve"> o</w:t>
      </w:r>
      <w:r w:rsidR="001A04EC" w:rsidRPr="00560E84">
        <w:t>n planeeritud 4 korteri remont vähekindlustatud peredele, rekonstrueerida</w:t>
      </w:r>
      <w:r w:rsidR="00F23922" w:rsidRPr="00560E84">
        <w:t xml:space="preserve"> hoone energiatõhusaks ning tuua</w:t>
      </w:r>
      <w:r w:rsidR="001A04EC" w:rsidRPr="00560E84">
        <w:t xml:space="preserve"> hoonesse vee- ja kanalisatsioon</w:t>
      </w:r>
      <w:r w:rsidR="00F23922" w:rsidRPr="00560E84">
        <w:t>itorustik.</w:t>
      </w:r>
    </w:p>
    <w:p w14:paraId="340AF1EA" w14:textId="41912885" w:rsidR="00492072" w:rsidRPr="00560E84" w:rsidRDefault="00C659BA" w:rsidP="00492072">
      <w:r w:rsidRPr="00560E84">
        <w:t xml:space="preserve">Võsu Rannaklubis </w:t>
      </w:r>
      <w:r w:rsidR="001F69C9" w:rsidRPr="00560E84">
        <w:t>ja vallamajas on kavas raamatukogu laiendus ning rekonstrueerimine</w:t>
      </w:r>
      <w:r w:rsidR="00FD2680">
        <w:t xml:space="preserve"> lisaks</w:t>
      </w:r>
      <w:r w:rsidR="001F69C9" w:rsidRPr="00560E84">
        <w:t xml:space="preserve"> vallamaja ruumide </w:t>
      </w:r>
      <w:r w:rsidR="00FD2680">
        <w:t>remont</w:t>
      </w:r>
      <w:r w:rsidR="001F69C9" w:rsidRPr="00560E84">
        <w:t xml:space="preserve">. </w:t>
      </w:r>
    </w:p>
    <w:p w14:paraId="22EF7F7E" w14:textId="77777777" w:rsidR="00C659BA" w:rsidRPr="00560E84" w:rsidRDefault="00C659BA" w:rsidP="00492072">
      <w:r w:rsidRPr="00560E84">
        <w:t>Võsu spordihoones on plaanis asendada küttesüsteem.</w:t>
      </w:r>
    </w:p>
    <w:p w14:paraId="58FAC450" w14:textId="77777777" w:rsidR="00492072" w:rsidRPr="00560E84" w:rsidRDefault="00492072" w:rsidP="00492072">
      <w:r w:rsidRPr="00560E84">
        <w:t xml:space="preserve">Rahvamajade renoveerimine on planeeritud koostöös </w:t>
      </w:r>
      <w:proofErr w:type="spellStart"/>
      <w:r w:rsidRPr="00560E84">
        <w:t>MTÜ</w:t>
      </w:r>
      <w:r w:rsidR="00882915" w:rsidRPr="00560E84">
        <w:t>´</w:t>
      </w:r>
      <w:r w:rsidRPr="00560E84">
        <w:t>dega</w:t>
      </w:r>
      <w:proofErr w:type="spellEnd"/>
      <w:r w:rsidRPr="00560E84">
        <w:t>. Valla panuseks on omaosaluse garanteerimine ja rahastamine.</w:t>
      </w:r>
    </w:p>
    <w:p w14:paraId="274A0C1A" w14:textId="74E5E819" w:rsidR="00492072" w:rsidRPr="0085138E" w:rsidRDefault="003437B6" w:rsidP="00492072">
      <w:r>
        <w:lastRenderedPageBreak/>
        <w:t xml:space="preserve">Aastatel 2022 kuni 2023 on plaanis </w:t>
      </w:r>
      <w:r w:rsidR="00492072" w:rsidRPr="00560E84">
        <w:t>Võsu koolimaja</w:t>
      </w:r>
      <w:r>
        <w:t xml:space="preserve"> </w:t>
      </w:r>
      <w:r w:rsidR="00492072" w:rsidRPr="00560E84">
        <w:t>rekonstrueerida</w:t>
      </w:r>
      <w:r w:rsidR="00DE3302">
        <w:t xml:space="preserve"> ja laiendada</w:t>
      </w:r>
      <w:r w:rsidR="00214AC8">
        <w:t xml:space="preserve">. </w:t>
      </w:r>
      <w:r w:rsidR="00492072" w:rsidRPr="00560E84">
        <w:t>Detailplaneeringu menetlemise käigus ehitatakse lasteaia jaoks ruumid 2 rühmale. Selleks korraldat</w:t>
      </w:r>
      <w:r w:rsidR="00D7285B" w:rsidRPr="00560E84">
        <w:t xml:space="preserve">i </w:t>
      </w:r>
      <w:r w:rsidR="00492072" w:rsidRPr="00560E84">
        <w:t xml:space="preserve">arhitektuurse eskiislahenduse </w:t>
      </w:r>
      <w:r w:rsidR="00492072" w:rsidRPr="0085138E">
        <w:t>ideevõistlus.</w:t>
      </w:r>
    </w:p>
    <w:p w14:paraId="5EBF0F85" w14:textId="77777777" w:rsidR="00AB1EF2" w:rsidRPr="00560E84" w:rsidRDefault="00AB1EF2" w:rsidP="00ED1CB0">
      <w:pPr>
        <w:spacing w:line="240" w:lineRule="auto"/>
        <w:jc w:val="left"/>
      </w:pPr>
    </w:p>
    <w:p w14:paraId="4F537A9B" w14:textId="77777777" w:rsidR="007E5CBF" w:rsidRDefault="007E5CBF" w:rsidP="00AB1EF2">
      <w:pPr>
        <w:pStyle w:val="Pealdis"/>
        <w:rPr>
          <w:b/>
          <w:color w:val="auto"/>
          <w:sz w:val="22"/>
        </w:rPr>
      </w:pPr>
    </w:p>
    <w:p w14:paraId="62C3457E" w14:textId="4440B4C4" w:rsidR="00047C71" w:rsidRPr="00CA6203" w:rsidRDefault="00AB1EF2" w:rsidP="00AB1EF2">
      <w:pPr>
        <w:pStyle w:val="Pealdis"/>
        <w:rPr>
          <w:b/>
          <w:color w:val="auto"/>
          <w:sz w:val="20"/>
        </w:rPr>
      </w:pPr>
      <w:r w:rsidRPr="00CA6203">
        <w:rPr>
          <w:b/>
          <w:color w:val="auto"/>
          <w:sz w:val="22"/>
        </w:rPr>
        <w:t xml:space="preserve">Tabel </w:t>
      </w:r>
      <w:r w:rsidR="007E5CBF">
        <w:rPr>
          <w:b/>
          <w:color w:val="auto"/>
          <w:sz w:val="22"/>
        </w:rPr>
        <w:t>4</w:t>
      </w:r>
      <w:r w:rsidRPr="00CA6203">
        <w:t xml:space="preserve"> </w:t>
      </w:r>
      <w:r w:rsidRPr="00CA6203">
        <w:rPr>
          <w:b/>
          <w:color w:val="auto"/>
          <w:sz w:val="22"/>
          <w:szCs w:val="24"/>
        </w:rPr>
        <w:t>Investeerimistegevus</w:t>
      </w:r>
      <w:r w:rsidR="00ED758C">
        <w:rPr>
          <w:b/>
          <w:color w:val="auto"/>
          <w:sz w:val="22"/>
          <w:szCs w:val="24"/>
        </w:rPr>
        <w:t>e jaotus</w:t>
      </w:r>
    </w:p>
    <w:tbl>
      <w:tblPr>
        <w:tblW w:w="9351" w:type="dxa"/>
        <w:tblCellMar>
          <w:left w:w="70" w:type="dxa"/>
          <w:right w:w="70" w:type="dxa"/>
        </w:tblCellMar>
        <w:tblLook w:val="04A0" w:firstRow="1" w:lastRow="0" w:firstColumn="1" w:lastColumn="0" w:noHBand="0" w:noVBand="1"/>
      </w:tblPr>
      <w:tblGrid>
        <w:gridCol w:w="2972"/>
        <w:gridCol w:w="992"/>
        <w:gridCol w:w="993"/>
        <w:gridCol w:w="1134"/>
        <w:gridCol w:w="1134"/>
        <w:gridCol w:w="1134"/>
        <w:gridCol w:w="992"/>
      </w:tblGrid>
      <w:tr w:rsidR="00ED758C" w:rsidRPr="00ED758C" w14:paraId="181EDB97" w14:textId="77777777" w:rsidTr="00882915">
        <w:trPr>
          <w:trHeight w:val="765"/>
        </w:trPr>
        <w:tc>
          <w:tcPr>
            <w:tcW w:w="2972" w:type="dxa"/>
            <w:tcBorders>
              <w:top w:val="single" w:sz="4" w:space="0" w:color="auto"/>
              <w:left w:val="single" w:sz="4" w:space="0" w:color="auto"/>
              <w:bottom w:val="single" w:sz="4" w:space="0" w:color="auto"/>
              <w:right w:val="single" w:sz="4" w:space="0" w:color="auto"/>
            </w:tcBorders>
            <w:shd w:val="clear" w:color="000000" w:fill="CCFFCC"/>
            <w:vAlign w:val="bottom"/>
            <w:hideMark/>
          </w:tcPr>
          <w:p w14:paraId="784DED5A" w14:textId="77777777" w:rsidR="00ED758C" w:rsidRPr="00ED758C" w:rsidRDefault="00ED758C" w:rsidP="00ED758C">
            <w:pPr>
              <w:spacing w:line="240" w:lineRule="auto"/>
              <w:jc w:val="center"/>
              <w:rPr>
                <w:rFonts w:eastAsia="Times New Roman"/>
                <w:b/>
                <w:bCs/>
                <w:sz w:val="20"/>
                <w:szCs w:val="20"/>
                <w:lang w:eastAsia="et-EE"/>
              </w:rPr>
            </w:pPr>
            <w:r w:rsidRPr="00ED758C">
              <w:rPr>
                <w:rFonts w:eastAsia="Times New Roman"/>
                <w:b/>
                <w:bCs/>
                <w:sz w:val="20"/>
                <w:szCs w:val="20"/>
                <w:lang w:eastAsia="et-EE"/>
              </w:rPr>
              <w:t>Haljala Vallavalitsus</w:t>
            </w:r>
          </w:p>
        </w:tc>
        <w:tc>
          <w:tcPr>
            <w:tcW w:w="992" w:type="dxa"/>
            <w:tcBorders>
              <w:top w:val="single" w:sz="4" w:space="0" w:color="auto"/>
              <w:left w:val="nil"/>
              <w:bottom w:val="single" w:sz="4" w:space="0" w:color="auto"/>
              <w:right w:val="single" w:sz="4" w:space="0" w:color="auto"/>
            </w:tcBorders>
            <w:shd w:val="clear" w:color="000000" w:fill="CCFFCC"/>
            <w:vAlign w:val="bottom"/>
            <w:hideMark/>
          </w:tcPr>
          <w:p w14:paraId="60979C31" w14:textId="77777777" w:rsidR="00ED758C" w:rsidRPr="00ED758C" w:rsidRDefault="00ED758C" w:rsidP="00ED758C">
            <w:pPr>
              <w:spacing w:line="240" w:lineRule="auto"/>
              <w:jc w:val="center"/>
              <w:rPr>
                <w:rFonts w:eastAsia="Times New Roman"/>
                <w:b/>
                <w:bCs/>
                <w:sz w:val="20"/>
                <w:szCs w:val="20"/>
                <w:lang w:eastAsia="et-EE"/>
              </w:rPr>
            </w:pPr>
            <w:r w:rsidRPr="00ED758C">
              <w:rPr>
                <w:rFonts w:eastAsia="Times New Roman"/>
                <w:b/>
                <w:bCs/>
                <w:sz w:val="20"/>
                <w:szCs w:val="20"/>
                <w:lang w:eastAsia="et-EE"/>
              </w:rPr>
              <w:t>2018 täitmine</w:t>
            </w:r>
          </w:p>
        </w:tc>
        <w:tc>
          <w:tcPr>
            <w:tcW w:w="993" w:type="dxa"/>
            <w:tcBorders>
              <w:top w:val="single" w:sz="4" w:space="0" w:color="auto"/>
              <w:left w:val="nil"/>
              <w:bottom w:val="single" w:sz="4" w:space="0" w:color="auto"/>
              <w:right w:val="single" w:sz="4" w:space="0" w:color="auto"/>
            </w:tcBorders>
            <w:shd w:val="clear" w:color="000000" w:fill="CCFFCC"/>
            <w:vAlign w:val="bottom"/>
            <w:hideMark/>
          </w:tcPr>
          <w:p w14:paraId="334FDF70" w14:textId="77777777" w:rsidR="00ED758C" w:rsidRPr="00ED758C" w:rsidRDefault="00ED758C" w:rsidP="00ED758C">
            <w:pPr>
              <w:spacing w:line="240" w:lineRule="auto"/>
              <w:jc w:val="center"/>
              <w:rPr>
                <w:rFonts w:eastAsia="Times New Roman"/>
                <w:b/>
                <w:bCs/>
                <w:sz w:val="20"/>
                <w:szCs w:val="20"/>
                <w:lang w:eastAsia="et-EE"/>
              </w:rPr>
            </w:pPr>
            <w:r w:rsidRPr="00ED758C">
              <w:rPr>
                <w:rFonts w:eastAsia="Times New Roman"/>
                <w:b/>
                <w:bCs/>
                <w:sz w:val="20"/>
                <w:szCs w:val="20"/>
                <w:lang w:eastAsia="et-EE"/>
              </w:rPr>
              <w:t>2019 eeldatav täitmine</w:t>
            </w:r>
          </w:p>
        </w:tc>
        <w:tc>
          <w:tcPr>
            <w:tcW w:w="1134" w:type="dxa"/>
            <w:tcBorders>
              <w:top w:val="single" w:sz="4" w:space="0" w:color="auto"/>
              <w:left w:val="nil"/>
              <w:bottom w:val="single" w:sz="4" w:space="0" w:color="auto"/>
              <w:right w:val="single" w:sz="4" w:space="0" w:color="auto"/>
            </w:tcBorders>
            <w:shd w:val="clear" w:color="000000" w:fill="CCFFCC"/>
            <w:vAlign w:val="bottom"/>
            <w:hideMark/>
          </w:tcPr>
          <w:p w14:paraId="1A3BAB26" w14:textId="77777777" w:rsidR="00ED758C" w:rsidRPr="00ED758C" w:rsidRDefault="00ED758C" w:rsidP="00ED758C">
            <w:pPr>
              <w:spacing w:line="240" w:lineRule="auto"/>
              <w:jc w:val="center"/>
              <w:rPr>
                <w:rFonts w:eastAsia="Times New Roman"/>
                <w:b/>
                <w:bCs/>
                <w:sz w:val="20"/>
                <w:szCs w:val="20"/>
                <w:lang w:eastAsia="et-EE"/>
              </w:rPr>
            </w:pPr>
            <w:r w:rsidRPr="00ED758C">
              <w:rPr>
                <w:rFonts w:eastAsia="Times New Roman"/>
                <w:b/>
                <w:bCs/>
                <w:sz w:val="20"/>
                <w:szCs w:val="20"/>
                <w:lang w:eastAsia="et-EE"/>
              </w:rPr>
              <w:t xml:space="preserve">2020 eelarve  </w:t>
            </w:r>
          </w:p>
        </w:tc>
        <w:tc>
          <w:tcPr>
            <w:tcW w:w="1134" w:type="dxa"/>
            <w:tcBorders>
              <w:top w:val="single" w:sz="4" w:space="0" w:color="auto"/>
              <w:left w:val="nil"/>
              <w:bottom w:val="single" w:sz="4" w:space="0" w:color="auto"/>
              <w:right w:val="single" w:sz="4" w:space="0" w:color="auto"/>
            </w:tcBorders>
            <w:shd w:val="clear" w:color="000000" w:fill="CCFFCC"/>
            <w:vAlign w:val="bottom"/>
            <w:hideMark/>
          </w:tcPr>
          <w:p w14:paraId="7E219403" w14:textId="77777777" w:rsidR="00ED758C" w:rsidRPr="00ED758C" w:rsidRDefault="00ED758C" w:rsidP="00ED758C">
            <w:pPr>
              <w:spacing w:line="240" w:lineRule="auto"/>
              <w:jc w:val="center"/>
              <w:rPr>
                <w:rFonts w:eastAsia="Times New Roman"/>
                <w:b/>
                <w:bCs/>
                <w:sz w:val="20"/>
                <w:szCs w:val="20"/>
                <w:lang w:eastAsia="et-EE"/>
              </w:rPr>
            </w:pPr>
            <w:r w:rsidRPr="00ED758C">
              <w:rPr>
                <w:rFonts w:eastAsia="Times New Roman"/>
                <w:b/>
                <w:bCs/>
                <w:sz w:val="20"/>
                <w:szCs w:val="20"/>
                <w:lang w:eastAsia="et-EE"/>
              </w:rPr>
              <w:t xml:space="preserve">2021 eelarve  </w:t>
            </w:r>
          </w:p>
        </w:tc>
        <w:tc>
          <w:tcPr>
            <w:tcW w:w="1134" w:type="dxa"/>
            <w:tcBorders>
              <w:top w:val="single" w:sz="4" w:space="0" w:color="auto"/>
              <w:left w:val="nil"/>
              <w:bottom w:val="single" w:sz="4" w:space="0" w:color="auto"/>
              <w:right w:val="single" w:sz="4" w:space="0" w:color="auto"/>
            </w:tcBorders>
            <w:shd w:val="clear" w:color="000000" w:fill="CCFFCC"/>
            <w:vAlign w:val="bottom"/>
            <w:hideMark/>
          </w:tcPr>
          <w:p w14:paraId="693834AB" w14:textId="77777777" w:rsidR="00ED758C" w:rsidRPr="00ED758C" w:rsidRDefault="00ED758C" w:rsidP="00ED758C">
            <w:pPr>
              <w:spacing w:line="240" w:lineRule="auto"/>
              <w:jc w:val="center"/>
              <w:rPr>
                <w:rFonts w:eastAsia="Times New Roman"/>
                <w:b/>
                <w:bCs/>
                <w:sz w:val="20"/>
                <w:szCs w:val="20"/>
                <w:lang w:eastAsia="et-EE"/>
              </w:rPr>
            </w:pPr>
            <w:r w:rsidRPr="00ED758C">
              <w:rPr>
                <w:rFonts w:eastAsia="Times New Roman"/>
                <w:b/>
                <w:bCs/>
                <w:sz w:val="20"/>
                <w:szCs w:val="20"/>
                <w:lang w:eastAsia="et-EE"/>
              </w:rPr>
              <w:t xml:space="preserve">2022 eelarve  </w:t>
            </w:r>
          </w:p>
        </w:tc>
        <w:tc>
          <w:tcPr>
            <w:tcW w:w="992" w:type="dxa"/>
            <w:tcBorders>
              <w:top w:val="single" w:sz="4" w:space="0" w:color="auto"/>
              <w:left w:val="nil"/>
              <w:bottom w:val="single" w:sz="4" w:space="0" w:color="auto"/>
              <w:right w:val="single" w:sz="4" w:space="0" w:color="auto"/>
            </w:tcBorders>
            <w:shd w:val="clear" w:color="000000" w:fill="CCFFCC"/>
            <w:vAlign w:val="bottom"/>
            <w:hideMark/>
          </w:tcPr>
          <w:p w14:paraId="2C496E72" w14:textId="77777777" w:rsidR="00ED758C" w:rsidRPr="00ED758C" w:rsidRDefault="00ED758C" w:rsidP="00ED758C">
            <w:pPr>
              <w:spacing w:line="240" w:lineRule="auto"/>
              <w:jc w:val="center"/>
              <w:rPr>
                <w:rFonts w:eastAsia="Times New Roman"/>
                <w:b/>
                <w:bCs/>
                <w:sz w:val="20"/>
                <w:szCs w:val="20"/>
                <w:lang w:eastAsia="et-EE"/>
              </w:rPr>
            </w:pPr>
            <w:r w:rsidRPr="00ED758C">
              <w:rPr>
                <w:rFonts w:eastAsia="Times New Roman"/>
                <w:b/>
                <w:bCs/>
                <w:sz w:val="20"/>
                <w:szCs w:val="20"/>
                <w:lang w:eastAsia="et-EE"/>
              </w:rPr>
              <w:t xml:space="preserve">2023 eelarve  </w:t>
            </w:r>
          </w:p>
        </w:tc>
      </w:tr>
      <w:tr w:rsidR="00ED758C" w:rsidRPr="00ED758C" w14:paraId="76B0FE62" w14:textId="77777777" w:rsidTr="00882915">
        <w:trPr>
          <w:trHeight w:val="255"/>
        </w:trPr>
        <w:tc>
          <w:tcPr>
            <w:tcW w:w="2972" w:type="dxa"/>
            <w:tcBorders>
              <w:top w:val="nil"/>
              <w:left w:val="single" w:sz="8" w:space="0" w:color="auto"/>
              <w:bottom w:val="single" w:sz="4" w:space="0" w:color="auto"/>
              <w:right w:val="single" w:sz="4" w:space="0" w:color="auto"/>
            </w:tcBorders>
            <w:shd w:val="clear" w:color="auto" w:fill="auto"/>
            <w:vAlign w:val="bottom"/>
            <w:hideMark/>
          </w:tcPr>
          <w:p w14:paraId="72DAF0F7" w14:textId="77777777" w:rsidR="00ED758C" w:rsidRPr="00ED758C" w:rsidRDefault="00ED758C" w:rsidP="00ED758C">
            <w:pPr>
              <w:spacing w:line="240" w:lineRule="auto"/>
              <w:jc w:val="left"/>
              <w:rPr>
                <w:rFonts w:eastAsia="Times New Roman"/>
                <w:b/>
                <w:bCs/>
                <w:sz w:val="20"/>
                <w:szCs w:val="20"/>
                <w:lang w:eastAsia="et-EE"/>
              </w:rPr>
            </w:pPr>
            <w:r w:rsidRPr="00ED758C">
              <w:rPr>
                <w:rFonts w:eastAsia="Times New Roman"/>
                <w:b/>
                <w:bCs/>
                <w:sz w:val="20"/>
                <w:szCs w:val="20"/>
                <w:lang w:eastAsia="et-EE"/>
              </w:rPr>
              <w:t>Investeerimistegevus kokku</w:t>
            </w:r>
          </w:p>
        </w:tc>
        <w:tc>
          <w:tcPr>
            <w:tcW w:w="992" w:type="dxa"/>
            <w:tcBorders>
              <w:top w:val="nil"/>
              <w:left w:val="nil"/>
              <w:bottom w:val="single" w:sz="4" w:space="0" w:color="auto"/>
              <w:right w:val="nil"/>
            </w:tcBorders>
            <w:shd w:val="clear" w:color="000000" w:fill="FFFFFF"/>
            <w:vAlign w:val="bottom"/>
            <w:hideMark/>
          </w:tcPr>
          <w:p w14:paraId="545B2E03" w14:textId="77777777" w:rsidR="00ED758C" w:rsidRPr="00ED758C" w:rsidRDefault="00ED758C" w:rsidP="00ED758C">
            <w:pPr>
              <w:spacing w:line="240" w:lineRule="auto"/>
              <w:jc w:val="right"/>
              <w:rPr>
                <w:rFonts w:eastAsia="Times New Roman"/>
                <w:b/>
                <w:bCs/>
                <w:sz w:val="20"/>
                <w:szCs w:val="20"/>
                <w:lang w:eastAsia="et-EE"/>
              </w:rPr>
            </w:pPr>
            <w:r w:rsidRPr="00ED758C">
              <w:rPr>
                <w:rFonts w:eastAsia="Times New Roman"/>
                <w:b/>
                <w:bCs/>
                <w:sz w:val="20"/>
                <w:szCs w:val="20"/>
                <w:lang w:eastAsia="et-EE"/>
              </w:rPr>
              <w:t>-188 349</w:t>
            </w:r>
          </w:p>
        </w:tc>
        <w:tc>
          <w:tcPr>
            <w:tcW w:w="993" w:type="dxa"/>
            <w:tcBorders>
              <w:top w:val="nil"/>
              <w:left w:val="single" w:sz="4" w:space="0" w:color="auto"/>
              <w:bottom w:val="single" w:sz="4" w:space="0" w:color="auto"/>
              <w:right w:val="nil"/>
            </w:tcBorders>
            <w:shd w:val="clear" w:color="000000" w:fill="FFFFFF"/>
            <w:vAlign w:val="bottom"/>
            <w:hideMark/>
          </w:tcPr>
          <w:p w14:paraId="490113B6" w14:textId="53C5F949" w:rsidR="00ED758C" w:rsidRPr="00ED758C" w:rsidRDefault="00ED758C" w:rsidP="00ED758C">
            <w:pPr>
              <w:spacing w:line="240" w:lineRule="auto"/>
              <w:jc w:val="right"/>
              <w:rPr>
                <w:rFonts w:eastAsia="Times New Roman"/>
                <w:b/>
                <w:bCs/>
                <w:sz w:val="20"/>
                <w:szCs w:val="20"/>
                <w:lang w:eastAsia="et-EE"/>
              </w:rPr>
            </w:pPr>
            <w:r w:rsidRPr="00ED758C">
              <w:rPr>
                <w:rFonts w:eastAsia="Times New Roman"/>
                <w:b/>
                <w:bCs/>
                <w:sz w:val="20"/>
                <w:szCs w:val="20"/>
                <w:lang w:eastAsia="et-EE"/>
              </w:rPr>
              <w:t>-4</w:t>
            </w:r>
            <w:r w:rsidR="006F6BCE">
              <w:rPr>
                <w:rFonts w:eastAsia="Times New Roman"/>
                <w:b/>
                <w:bCs/>
                <w:sz w:val="20"/>
                <w:szCs w:val="20"/>
                <w:lang w:eastAsia="et-EE"/>
              </w:rPr>
              <w:t>3</w:t>
            </w:r>
            <w:r w:rsidR="00DB7FD3">
              <w:rPr>
                <w:rFonts w:eastAsia="Times New Roman"/>
                <w:b/>
                <w:bCs/>
                <w:sz w:val="20"/>
                <w:szCs w:val="20"/>
                <w:lang w:eastAsia="et-EE"/>
              </w:rPr>
              <w:t>1</w:t>
            </w:r>
            <w:r w:rsidR="007E34BC">
              <w:rPr>
                <w:rFonts w:eastAsia="Times New Roman"/>
                <w:b/>
                <w:bCs/>
                <w:sz w:val="20"/>
                <w:szCs w:val="20"/>
                <w:lang w:eastAsia="et-EE"/>
              </w:rPr>
              <w:t xml:space="preserve"> 950</w:t>
            </w:r>
          </w:p>
        </w:tc>
        <w:tc>
          <w:tcPr>
            <w:tcW w:w="1134" w:type="dxa"/>
            <w:tcBorders>
              <w:top w:val="nil"/>
              <w:left w:val="single" w:sz="4" w:space="0" w:color="auto"/>
              <w:bottom w:val="single" w:sz="4" w:space="0" w:color="auto"/>
              <w:right w:val="nil"/>
            </w:tcBorders>
            <w:shd w:val="clear" w:color="000000" w:fill="FFFFFF"/>
            <w:vAlign w:val="bottom"/>
            <w:hideMark/>
          </w:tcPr>
          <w:p w14:paraId="495E192A" w14:textId="7D97742B" w:rsidR="00ED758C" w:rsidRPr="00ED758C" w:rsidRDefault="00ED758C" w:rsidP="00ED758C">
            <w:pPr>
              <w:spacing w:line="240" w:lineRule="auto"/>
              <w:jc w:val="right"/>
              <w:rPr>
                <w:rFonts w:eastAsia="Times New Roman"/>
                <w:b/>
                <w:bCs/>
                <w:sz w:val="20"/>
                <w:szCs w:val="20"/>
                <w:lang w:eastAsia="et-EE"/>
              </w:rPr>
            </w:pPr>
            <w:r w:rsidRPr="00ED758C">
              <w:rPr>
                <w:rFonts w:eastAsia="Times New Roman"/>
                <w:b/>
                <w:bCs/>
                <w:sz w:val="20"/>
                <w:szCs w:val="20"/>
                <w:lang w:eastAsia="et-EE"/>
              </w:rPr>
              <w:t>-1 2</w:t>
            </w:r>
            <w:r w:rsidR="00341BCC">
              <w:rPr>
                <w:rFonts w:eastAsia="Times New Roman"/>
                <w:b/>
                <w:bCs/>
                <w:sz w:val="20"/>
                <w:szCs w:val="20"/>
                <w:lang w:eastAsia="et-EE"/>
              </w:rPr>
              <w:t>6</w:t>
            </w:r>
            <w:r w:rsidRPr="00ED758C">
              <w:rPr>
                <w:rFonts w:eastAsia="Times New Roman"/>
                <w:b/>
                <w:bCs/>
                <w:sz w:val="20"/>
                <w:szCs w:val="20"/>
                <w:lang w:eastAsia="et-EE"/>
              </w:rPr>
              <w:t xml:space="preserve">3 </w:t>
            </w:r>
            <w:r w:rsidR="00341BCC">
              <w:rPr>
                <w:rFonts w:eastAsia="Times New Roman"/>
                <w:b/>
                <w:bCs/>
                <w:sz w:val="20"/>
                <w:szCs w:val="20"/>
                <w:lang w:eastAsia="et-EE"/>
              </w:rPr>
              <w:t>350</w:t>
            </w:r>
          </w:p>
        </w:tc>
        <w:tc>
          <w:tcPr>
            <w:tcW w:w="1134" w:type="dxa"/>
            <w:tcBorders>
              <w:top w:val="nil"/>
              <w:left w:val="single" w:sz="4" w:space="0" w:color="auto"/>
              <w:bottom w:val="single" w:sz="4" w:space="0" w:color="auto"/>
              <w:right w:val="nil"/>
            </w:tcBorders>
            <w:shd w:val="clear" w:color="000000" w:fill="FFFFFF"/>
            <w:vAlign w:val="bottom"/>
            <w:hideMark/>
          </w:tcPr>
          <w:p w14:paraId="39F83740" w14:textId="13445FFA" w:rsidR="00ED758C" w:rsidRPr="00ED758C" w:rsidRDefault="00ED758C" w:rsidP="00ED758C">
            <w:pPr>
              <w:spacing w:line="240" w:lineRule="auto"/>
              <w:jc w:val="right"/>
              <w:rPr>
                <w:rFonts w:eastAsia="Times New Roman"/>
                <w:b/>
                <w:bCs/>
                <w:sz w:val="20"/>
                <w:szCs w:val="20"/>
                <w:lang w:eastAsia="et-EE"/>
              </w:rPr>
            </w:pPr>
            <w:r w:rsidRPr="00ED758C">
              <w:rPr>
                <w:rFonts w:eastAsia="Times New Roman"/>
                <w:b/>
                <w:bCs/>
                <w:sz w:val="20"/>
                <w:szCs w:val="20"/>
                <w:lang w:eastAsia="et-EE"/>
              </w:rPr>
              <w:t>-2</w:t>
            </w:r>
            <w:r w:rsidR="00B84BA1">
              <w:rPr>
                <w:rFonts w:eastAsia="Times New Roman"/>
                <w:b/>
                <w:bCs/>
                <w:sz w:val="20"/>
                <w:szCs w:val="20"/>
                <w:lang w:eastAsia="et-EE"/>
              </w:rPr>
              <w:t> 125 559</w:t>
            </w:r>
          </w:p>
        </w:tc>
        <w:tc>
          <w:tcPr>
            <w:tcW w:w="1134" w:type="dxa"/>
            <w:tcBorders>
              <w:top w:val="nil"/>
              <w:left w:val="single" w:sz="4" w:space="0" w:color="auto"/>
              <w:bottom w:val="single" w:sz="4" w:space="0" w:color="auto"/>
              <w:right w:val="nil"/>
            </w:tcBorders>
            <w:shd w:val="clear" w:color="000000" w:fill="FFFFFF"/>
            <w:vAlign w:val="bottom"/>
            <w:hideMark/>
          </w:tcPr>
          <w:p w14:paraId="026C67AC" w14:textId="5A1F81FF" w:rsidR="00ED758C" w:rsidRPr="00ED758C" w:rsidRDefault="00ED758C" w:rsidP="00ED758C">
            <w:pPr>
              <w:spacing w:line="240" w:lineRule="auto"/>
              <w:jc w:val="right"/>
              <w:rPr>
                <w:rFonts w:eastAsia="Times New Roman"/>
                <w:b/>
                <w:bCs/>
                <w:sz w:val="20"/>
                <w:szCs w:val="20"/>
                <w:lang w:eastAsia="et-EE"/>
              </w:rPr>
            </w:pPr>
            <w:r w:rsidRPr="00ED758C">
              <w:rPr>
                <w:rFonts w:eastAsia="Times New Roman"/>
                <w:b/>
                <w:bCs/>
                <w:sz w:val="20"/>
                <w:szCs w:val="20"/>
                <w:lang w:eastAsia="et-EE"/>
              </w:rPr>
              <w:t>-</w:t>
            </w:r>
            <w:r w:rsidR="0018134E">
              <w:rPr>
                <w:rFonts w:eastAsia="Times New Roman"/>
                <w:b/>
                <w:bCs/>
                <w:sz w:val="20"/>
                <w:szCs w:val="20"/>
                <w:lang w:eastAsia="et-EE"/>
              </w:rPr>
              <w:t>788 103</w:t>
            </w:r>
          </w:p>
        </w:tc>
        <w:tc>
          <w:tcPr>
            <w:tcW w:w="992" w:type="dxa"/>
            <w:tcBorders>
              <w:top w:val="nil"/>
              <w:left w:val="single" w:sz="4" w:space="0" w:color="auto"/>
              <w:bottom w:val="single" w:sz="4" w:space="0" w:color="auto"/>
              <w:right w:val="single" w:sz="8" w:space="0" w:color="auto"/>
            </w:tcBorders>
            <w:shd w:val="clear" w:color="000000" w:fill="FFFFFF"/>
            <w:vAlign w:val="bottom"/>
            <w:hideMark/>
          </w:tcPr>
          <w:p w14:paraId="13D1E7A9" w14:textId="2F061E81" w:rsidR="00ED758C" w:rsidRPr="00ED758C" w:rsidRDefault="00ED758C" w:rsidP="00ED758C">
            <w:pPr>
              <w:spacing w:line="240" w:lineRule="auto"/>
              <w:jc w:val="right"/>
              <w:rPr>
                <w:rFonts w:eastAsia="Times New Roman"/>
                <w:b/>
                <w:bCs/>
                <w:sz w:val="20"/>
                <w:szCs w:val="20"/>
                <w:lang w:eastAsia="et-EE"/>
              </w:rPr>
            </w:pPr>
            <w:r w:rsidRPr="00ED758C">
              <w:rPr>
                <w:rFonts w:eastAsia="Times New Roman"/>
                <w:b/>
                <w:bCs/>
                <w:sz w:val="20"/>
                <w:szCs w:val="20"/>
                <w:lang w:eastAsia="et-EE"/>
              </w:rPr>
              <w:t>-</w:t>
            </w:r>
            <w:r w:rsidR="00794E7B">
              <w:rPr>
                <w:rFonts w:eastAsia="Times New Roman"/>
                <w:b/>
                <w:bCs/>
                <w:sz w:val="20"/>
                <w:szCs w:val="20"/>
                <w:lang w:eastAsia="et-EE"/>
              </w:rPr>
              <w:t>357 950</w:t>
            </w:r>
          </w:p>
        </w:tc>
      </w:tr>
      <w:tr w:rsidR="00ED758C" w:rsidRPr="00ED758C" w14:paraId="2E5B6B94" w14:textId="77777777" w:rsidTr="00882915">
        <w:trPr>
          <w:trHeight w:val="255"/>
        </w:trPr>
        <w:tc>
          <w:tcPr>
            <w:tcW w:w="2972" w:type="dxa"/>
            <w:tcBorders>
              <w:top w:val="nil"/>
              <w:left w:val="single" w:sz="8" w:space="0" w:color="auto"/>
              <w:bottom w:val="single" w:sz="4" w:space="0" w:color="auto"/>
              <w:right w:val="single" w:sz="4" w:space="0" w:color="auto"/>
            </w:tcBorders>
            <w:shd w:val="clear" w:color="auto" w:fill="auto"/>
            <w:vAlign w:val="bottom"/>
            <w:hideMark/>
          </w:tcPr>
          <w:p w14:paraId="7F1BEB16" w14:textId="77777777" w:rsidR="00ED758C" w:rsidRPr="00ED758C" w:rsidRDefault="00ED758C" w:rsidP="00ED758C">
            <w:pPr>
              <w:spacing w:line="240" w:lineRule="auto"/>
              <w:jc w:val="left"/>
              <w:rPr>
                <w:rFonts w:eastAsia="Times New Roman"/>
                <w:sz w:val="20"/>
                <w:szCs w:val="20"/>
                <w:lang w:eastAsia="et-EE"/>
              </w:rPr>
            </w:pPr>
            <w:r w:rsidRPr="00ED758C">
              <w:rPr>
                <w:rFonts w:eastAsia="Times New Roman"/>
                <w:sz w:val="20"/>
                <w:szCs w:val="20"/>
                <w:lang w:eastAsia="et-EE"/>
              </w:rPr>
              <w:t xml:space="preserve">    Põhivara müük (+)</w:t>
            </w:r>
          </w:p>
        </w:tc>
        <w:tc>
          <w:tcPr>
            <w:tcW w:w="992" w:type="dxa"/>
            <w:tcBorders>
              <w:top w:val="nil"/>
              <w:left w:val="nil"/>
              <w:bottom w:val="single" w:sz="4" w:space="0" w:color="auto"/>
              <w:right w:val="nil"/>
            </w:tcBorders>
            <w:shd w:val="clear" w:color="000000" w:fill="FFFFFF"/>
            <w:vAlign w:val="bottom"/>
            <w:hideMark/>
          </w:tcPr>
          <w:p w14:paraId="6D16A400" w14:textId="77777777" w:rsidR="00ED758C" w:rsidRPr="00ED758C" w:rsidRDefault="00ED758C" w:rsidP="00ED758C">
            <w:pPr>
              <w:spacing w:line="240" w:lineRule="auto"/>
              <w:jc w:val="right"/>
              <w:rPr>
                <w:rFonts w:eastAsia="Times New Roman"/>
                <w:sz w:val="20"/>
                <w:szCs w:val="20"/>
                <w:lang w:eastAsia="et-EE"/>
              </w:rPr>
            </w:pPr>
            <w:r w:rsidRPr="00ED758C">
              <w:rPr>
                <w:rFonts w:eastAsia="Times New Roman"/>
                <w:sz w:val="20"/>
                <w:szCs w:val="20"/>
                <w:lang w:eastAsia="et-EE"/>
              </w:rPr>
              <w:t>350</w:t>
            </w:r>
          </w:p>
        </w:tc>
        <w:tc>
          <w:tcPr>
            <w:tcW w:w="993" w:type="dxa"/>
            <w:tcBorders>
              <w:top w:val="nil"/>
              <w:left w:val="single" w:sz="4" w:space="0" w:color="auto"/>
              <w:bottom w:val="single" w:sz="4" w:space="0" w:color="auto"/>
              <w:right w:val="nil"/>
            </w:tcBorders>
            <w:shd w:val="clear" w:color="000000" w:fill="FFFFFF"/>
            <w:vAlign w:val="bottom"/>
            <w:hideMark/>
          </w:tcPr>
          <w:p w14:paraId="189E7B54" w14:textId="77777777" w:rsidR="00ED758C" w:rsidRPr="00ED758C" w:rsidRDefault="00ED758C" w:rsidP="00ED758C">
            <w:pPr>
              <w:spacing w:line="240" w:lineRule="auto"/>
              <w:jc w:val="right"/>
              <w:rPr>
                <w:rFonts w:eastAsia="Times New Roman"/>
                <w:sz w:val="20"/>
                <w:szCs w:val="20"/>
                <w:lang w:eastAsia="et-EE"/>
              </w:rPr>
            </w:pPr>
            <w:r w:rsidRPr="00ED758C">
              <w:rPr>
                <w:rFonts w:eastAsia="Times New Roman"/>
                <w:sz w:val="20"/>
                <w:szCs w:val="20"/>
                <w:lang w:eastAsia="et-EE"/>
              </w:rPr>
              <w:t>40 000</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14:paraId="12EE0B94" w14:textId="77777777" w:rsidR="00ED758C" w:rsidRPr="00ED758C" w:rsidRDefault="00ED758C" w:rsidP="00ED758C">
            <w:pPr>
              <w:spacing w:line="240" w:lineRule="auto"/>
              <w:jc w:val="right"/>
              <w:rPr>
                <w:rFonts w:eastAsia="Times New Roman"/>
                <w:sz w:val="20"/>
                <w:szCs w:val="20"/>
                <w:lang w:eastAsia="et-EE"/>
              </w:rPr>
            </w:pPr>
            <w:r w:rsidRPr="00ED758C">
              <w:rPr>
                <w:rFonts w:eastAsia="Times New Roman"/>
                <w:sz w:val="20"/>
                <w:szCs w:val="20"/>
                <w:lang w:eastAsia="et-EE"/>
              </w:rPr>
              <w:t>200 000</w:t>
            </w:r>
          </w:p>
        </w:tc>
        <w:tc>
          <w:tcPr>
            <w:tcW w:w="1134" w:type="dxa"/>
            <w:tcBorders>
              <w:top w:val="nil"/>
              <w:left w:val="nil"/>
              <w:bottom w:val="single" w:sz="4" w:space="0" w:color="auto"/>
              <w:right w:val="single" w:sz="4" w:space="0" w:color="auto"/>
            </w:tcBorders>
            <w:shd w:val="clear" w:color="000000" w:fill="FFFFFF"/>
            <w:noWrap/>
            <w:vAlign w:val="bottom"/>
            <w:hideMark/>
          </w:tcPr>
          <w:p w14:paraId="513ED9DF" w14:textId="77777777" w:rsidR="00ED758C" w:rsidRPr="00ED758C" w:rsidRDefault="00ED758C" w:rsidP="00ED758C">
            <w:pPr>
              <w:spacing w:line="240" w:lineRule="auto"/>
              <w:jc w:val="right"/>
              <w:rPr>
                <w:rFonts w:eastAsia="Times New Roman"/>
                <w:sz w:val="20"/>
                <w:szCs w:val="20"/>
                <w:lang w:eastAsia="et-EE"/>
              </w:rPr>
            </w:pPr>
            <w:r w:rsidRPr="00ED758C">
              <w:rPr>
                <w:rFonts w:eastAsia="Times New Roman"/>
                <w:sz w:val="20"/>
                <w:szCs w:val="20"/>
                <w:lang w:eastAsia="et-EE"/>
              </w:rPr>
              <w:t>100 000</w:t>
            </w:r>
          </w:p>
        </w:tc>
        <w:tc>
          <w:tcPr>
            <w:tcW w:w="1134" w:type="dxa"/>
            <w:tcBorders>
              <w:top w:val="nil"/>
              <w:left w:val="nil"/>
              <w:bottom w:val="single" w:sz="4" w:space="0" w:color="auto"/>
              <w:right w:val="single" w:sz="4" w:space="0" w:color="auto"/>
            </w:tcBorders>
            <w:shd w:val="clear" w:color="000000" w:fill="FFFFFF"/>
            <w:noWrap/>
            <w:vAlign w:val="bottom"/>
            <w:hideMark/>
          </w:tcPr>
          <w:p w14:paraId="7339272F" w14:textId="77777777" w:rsidR="00ED758C" w:rsidRPr="00ED758C" w:rsidRDefault="00ED758C" w:rsidP="00ED758C">
            <w:pPr>
              <w:spacing w:line="240" w:lineRule="auto"/>
              <w:jc w:val="right"/>
              <w:rPr>
                <w:rFonts w:eastAsia="Times New Roman"/>
                <w:sz w:val="20"/>
                <w:szCs w:val="20"/>
                <w:lang w:eastAsia="et-EE"/>
              </w:rPr>
            </w:pPr>
            <w:r w:rsidRPr="00ED758C">
              <w:rPr>
                <w:rFonts w:eastAsia="Times New Roman"/>
                <w:sz w:val="20"/>
                <w:szCs w:val="20"/>
                <w:lang w:eastAsia="et-EE"/>
              </w:rPr>
              <w:t>30 000</w:t>
            </w:r>
          </w:p>
        </w:tc>
        <w:tc>
          <w:tcPr>
            <w:tcW w:w="992" w:type="dxa"/>
            <w:tcBorders>
              <w:top w:val="nil"/>
              <w:left w:val="nil"/>
              <w:bottom w:val="single" w:sz="4" w:space="0" w:color="auto"/>
              <w:right w:val="single" w:sz="8" w:space="0" w:color="auto"/>
            </w:tcBorders>
            <w:shd w:val="clear" w:color="000000" w:fill="FFFFFF"/>
            <w:noWrap/>
            <w:vAlign w:val="bottom"/>
            <w:hideMark/>
          </w:tcPr>
          <w:p w14:paraId="72A13AD8" w14:textId="77777777" w:rsidR="00ED758C" w:rsidRPr="00ED758C" w:rsidRDefault="00ED758C" w:rsidP="00ED758C">
            <w:pPr>
              <w:spacing w:line="240" w:lineRule="auto"/>
              <w:jc w:val="right"/>
              <w:rPr>
                <w:rFonts w:eastAsia="Times New Roman"/>
                <w:sz w:val="20"/>
                <w:szCs w:val="20"/>
                <w:lang w:eastAsia="et-EE"/>
              </w:rPr>
            </w:pPr>
            <w:r w:rsidRPr="00ED758C">
              <w:rPr>
                <w:rFonts w:eastAsia="Times New Roman"/>
                <w:sz w:val="20"/>
                <w:szCs w:val="20"/>
                <w:lang w:eastAsia="et-EE"/>
              </w:rPr>
              <w:t>30 000</w:t>
            </w:r>
          </w:p>
        </w:tc>
      </w:tr>
      <w:tr w:rsidR="00ED758C" w:rsidRPr="00ED758C" w14:paraId="0ED22303" w14:textId="77777777" w:rsidTr="00882915">
        <w:trPr>
          <w:trHeight w:val="255"/>
        </w:trPr>
        <w:tc>
          <w:tcPr>
            <w:tcW w:w="2972" w:type="dxa"/>
            <w:tcBorders>
              <w:top w:val="nil"/>
              <w:left w:val="single" w:sz="8" w:space="0" w:color="auto"/>
              <w:bottom w:val="single" w:sz="4" w:space="0" w:color="auto"/>
              <w:right w:val="single" w:sz="4" w:space="0" w:color="auto"/>
            </w:tcBorders>
            <w:shd w:val="clear" w:color="auto" w:fill="auto"/>
            <w:vAlign w:val="bottom"/>
            <w:hideMark/>
          </w:tcPr>
          <w:p w14:paraId="043AD107" w14:textId="77777777" w:rsidR="00ED758C" w:rsidRPr="00ED758C" w:rsidRDefault="00ED758C" w:rsidP="00ED758C">
            <w:pPr>
              <w:spacing w:line="240" w:lineRule="auto"/>
              <w:jc w:val="left"/>
              <w:rPr>
                <w:rFonts w:eastAsia="Times New Roman"/>
                <w:sz w:val="20"/>
                <w:szCs w:val="20"/>
                <w:lang w:eastAsia="et-EE"/>
              </w:rPr>
            </w:pPr>
            <w:r w:rsidRPr="00ED758C">
              <w:rPr>
                <w:rFonts w:eastAsia="Times New Roman"/>
                <w:sz w:val="20"/>
                <w:szCs w:val="20"/>
                <w:lang w:eastAsia="et-EE"/>
              </w:rPr>
              <w:t xml:space="preserve">    Põhivara soetus (-)</w:t>
            </w:r>
          </w:p>
        </w:tc>
        <w:tc>
          <w:tcPr>
            <w:tcW w:w="992" w:type="dxa"/>
            <w:tcBorders>
              <w:top w:val="nil"/>
              <w:left w:val="nil"/>
              <w:bottom w:val="single" w:sz="4" w:space="0" w:color="auto"/>
              <w:right w:val="nil"/>
            </w:tcBorders>
            <w:shd w:val="clear" w:color="000000" w:fill="FFFFFF"/>
            <w:vAlign w:val="bottom"/>
            <w:hideMark/>
          </w:tcPr>
          <w:p w14:paraId="5F71BF3A" w14:textId="77777777" w:rsidR="00ED758C" w:rsidRPr="00ED758C" w:rsidRDefault="00ED758C" w:rsidP="00ED758C">
            <w:pPr>
              <w:spacing w:line="240" w:lineRule="auto"/>
              <w:jc w:val="right"/>
              <w:rPr>
                <w:rFonts w:eastAsia="Times New Roman"/>
                <w:sz w:val="20"/>
                <w:szCs w:val="20"/>
                <w:lang w:eastAsia="et-EE"/>
              </w:rPr>
            </w:pPr>
            <w:r w:rsidRPr="00ED758C">
              <w:rPr>
                <w:rFonts w:eastAsia="Times New Roman"/>
                <w:sz w:val="20"/>
                <w:szCs w:val="20"/>
                <w:lang w:eastAsia="et-EE"/>
              </w:rPr>
              <w:t>-533 969</w:t>
            </w:r>
          </w:p>
        </w:tc>
        <w:tc>
          <w:tcPr>
            <w:tcW w:w="993" w:type="dxa"/>
            <w:tcBorders>
              <w:top w:val="nil"/>
              <w:left w:val="single" w:sz="4" w:space="0" w:color="auto"/>
              <w:bottom w:val="single" w:sz="4" w:space="0" w:color="auto"/>
              <w:right w:val="nil"/>
            </w:tcBorders>
            <w:shd w:val="clear" w:color="000000" w:fill="FFFFFF"/>
            <w:vAlign w:val="bottom"/>
            <w:hideMark/>
          </w:tcPr>
          <w:p w14:paraId="29C1EB10" w14:textId="1146338D" w:rsidR="00ED758C" w:rsidRPr="00ED758C" w:rsidRDefault="00ED758C" w:rsidP="00ED758C">
            <w:pPr>
              <w:spacing w:line="240" w:lineRule="auto"/>
              <w:jc w:val="right"/>
              <w:rPr>
                <w:rFonts w:eastAsia="Times New Roman"/>
                <w:sz w:val="20"/>
                <w:szCs w:val="20"/>
                <w:lang w:eastAsia="et-EE"/>
              </w:rPr>
            </w:pPr>
            <w:r w:rsidRPr="00ED758C">
              <w:rPr>
                <w:rFonts w:eastAsia="Times New Roman"/>
                <w:sz w:val="20"/>
                <w:szCs w:val="20"/>
                <w:lang w:eastAsia="et-EE"/>
              </w:rPr>
              <w:t>-</w:t>
            </w:r>
            <w:r w:rsidR="007E34BC">
              <w:rPr>
                <w:rFonts w:eastAsia="Times New Roman"/>
                <w:sz w:val="20"/>
                <w:szCs w:val="20"/>
                <w:lang w:eastAsia="et-EE"/>
              </w:rPr>
              <w:t>316 000</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14:paraId="0F639A3C" w14:textId="7DF5A2FB" w:rsidR="00ED758C" w:rsidRPr="00ED758C" w:rsidRDefault="00ED758C" w:rsidP="00ED758C">
            <w:pPr>
              <w:spacing w:line="240" w:lineRule="auto"/>
              <w:jc w:val="right"/>
              <w:rPr>
                <w:rFonts w:eastAsia="Times New Roman"/>
                <w:sz w:val="20"/>
                <w:szCs w:val="20"/>
                <w:lang w:eastAsia="et-EE"/>
              </w:rPr>
            </w:pPr>
            <w:r w:rsidRPr="00ED758C">
              <w:rPr>
                <w:rFonts w:eastAsia="Times New Roman"/>
                <w:sz w:val="20"/>
                <w:szCs w:val="20"/>
                <w:lang w:eastAsia="et-EE"/>
              </w:rPr>
              <w:t>-2</w:t>
            </w:r>
            <w:r w:rsidR="00341BCC">
              <w:rPr>
                <w:rFonts w:eastAsia="Times New Roman"/>
                <w:sz w:val="20"/>
                <w:szCs w:val="20"/>
                <w:lang w:eastAsia="et-EE"/>
              </w:rPr>
              <w:t> 697 857</w:t>
            </w:r>
          </w:p>
        </w:tc>
        <w:tc>
          <w:tcPr>
            <w:tcW w:w="1134" w:type="dxa"/>
            <w:tcBorders>
              <w:top w:val="nil"/>
              <w:left w:val="nil"/>
              <w:bottom w:val="single" w:sz="4" w:space="0" w:color="auto"/>
              <w:right w:val="single" w:sz="4" w:space="0" w:color="auto"/>
            </w:tcBorders>
            <w:shd w:val="clear" w:color="000000" w:fill="FFFFFF"/>
            <w:noWrap/>
            <w:vAlign w:val="bottom"/>
            <w:hideMark/>
          </w:tcPr>
          <w:p w14:paraId="7B20A5F7" w14:textId="6DFCA4A3" w:rsidR="00ED758C" w:rsidRPr="00ED758C" w:rsidRDefault="00ED758C" w:rsidP="00ED758C">
            <w:pPr>
              <w:spacing w:line="240" w:lineRule="auto"/>
              <w:jc w:val="right"/>
              <w:rPr>
                <w:rFonts w:eastAsia="Times New Roman"/>
                <w:sz w:val="20"/>
                <w:szCs w:val="20"/>
                <w:lang w:eastAsia="et-EE"/>
              </w:rPr>
            </w:pPr>
            <w:r w:rsidRPr="00ED758C">
              <w:rPr>
                <w:rFonts w:eastAsia="Times New Roman"/>
                <w:sz w:val="20"/>
                <w:szCs w:val="20"/>
                <w:lang w:eastAsia="et-EE"/>
              </w:rPr>
              <w:t xml:space="preserve">-3 </w:t>
            </w:r>
            <w:r w:rsidR="00B84BA1">
              <w:rPr>
                <w:rFonts w:eastAsia="Times New Roman"/>
                <w:sz w:val="20"/>
                <w:szCs w:val="20"/>
                <w:lang w:eastAsia="et-EE"/>
              </w:rPr>
              <w:t>6</w:t>
            </w:r>
            <w:r w:rsidR="00882915">
              <w:rPr>
                <w:rFonts w:eastAsia="Times New Roman"/>
                <w:sz w:val="20"/>
                <w:szCs w:val="20"/>
                <w:lang w:eastAsia="et-EE"/>
              </w:rPr>
              <w:t>9</w:t>
            </w:r>
            <w:r w:rsidRPr="00ED758C">
              <w:rPr>
                <w:rFonts w:eastAsia="Times New Roman"/>
                <w:sz w:val="20"/>
                <w:szCs w:val="20"/>
                <w:lang w:eastAsia="et-EE"/>
              </w:rPr>
              <w:t>6 799</w:t>
            </w:r>
          </w:p>
        </w:tc>
        <w:tc>
          <w:tcPr>
            <w:tcW w:w="1134" w:type="dxa"/>
            <w:tcBorders>
              <w:top w:val="nil"/>
              <w:left w:val="nil"/>
              <w:bottom w:val="single" w:sz="4" w:space="0" w:color="auto"/>
              <w:right w:val="single" w:sz="4" w:space="0" w:color="auto"/>
            </w:tcBorders>
            <w:shd w:val="clear" w:color="000000" w:fill="FFFFFF"/>
            <w:noWrap/>
            <w:vAlign w:val="bottom"/>
            <w:hideMark/>
          </w:tcPr>
          <w:p w14:paraId="2E8C0172" w14:textId="6AD29651" w:rsidR="00ED758C" w:rsidRPr="00ED758C" w:rsidRDefault="00ED758C" w:rsidP="00ED758C">
            <w:pPr>
              <w:spacing w:line="240" w:lineRule="auto"/>
              <w:jc w:val="right"/>
              <w:rPr>
                <w:rFonts w:eastAsia="Times New Roman"/>
                <w:sz w:val="20"/>
                <w:szCs w:val="20"/>
                <w:lang w:eastAsia="et-EE"/>
              </w:rPr>
            </w:pPr>
            <w:r w:rsidRPr="00ED758C">
              <w:rPr>
                <w:rFonts w:eastAsia="Times New Roman"/>
                <w:sz w:val="20"/>
                <w:szCs w:val="20"/>
                <w:lang w:eastAsia="et-EE"/>
              </w:rPr>
              <w:t xml:space="preserve">-1 </w:t>
            </w:r>
            <w:r w:rsidR="00794E7B">
              <w:rPr>
                <w:rFonts w:eastAsia="Times New Roman"/>
                <w:sz w:val="20"/>
                <w:szCs w:val="20"/>
                <w:lang w:eastAsia="et-EE"/>
              </w:rPr>
              <w:t>22</w:t>
            </w:r>
            <w:r w:rsidRPr="00ED758C">
              <w:rPr>
                <w:rFonts w:eastAsia="Times New Roman"/>
                <w:sz w:val="20"/>
                <w:szCs w:val="20"/>
                <w:lang w:eastAsia="et-EE"/>
              </w:rPr>
              <w:t>8 463</w:t>
            </w:r>
          </w:p>
        </w:tc>
        <w:tc>
          <w:tcPr>
            <w:tcW w:w="992" w:type="dxa"/>
            <w:tcBorders>
              <w:top w:val="nil"/>
              <w:left w:val="nil"/>
              <w:bottom w:val="single" w:sz="4" w:space="0" w:color="auto"/>
              <w:right w:val="single" w:sz="8" w:space="0" w:color="auto"/>
            </w:tcBorders>
            <w:shd w:val="clear" w:color="000000" w:fill="FFFFFF"/>
            <w:noWrap/>
            <w:vAlign w:val="bottom"/>
            <w:hideMark/>
          </w:tcPr>
          <w:p w14:paraId="4C20510C" w14:textId="2661AFAB" w:rsidR="00ED758C" w:rsidRPr="00ED758C" w:rsidRDefault="00ED758C" w:rsidP="00ED758C">
            <w:pPr>
              <w:spacing w:line="240" w:lineRule="auto"/>
              <w:jc w:val="right"/>
              <w:rPr>
                <w:rFonts w:eastAsia="Times New Roman"/>
                <w:sz w:val="20"/>
                <w:szCs w:val="20"/>
                <w:lang w:eastAsia="et-EE"/>
              </w:rPr>
            </w:pPr>
            <w:r w:rsidRPr="00ED758C">
              <w:rPr>
                <w:rFonts w:eastAsia="Times New Roman"/>
                <w:sz w:val="20"/>
                <w:szCs w:val="20"/>
                <w:lang w:eastAsia="et-EE"/>
              </w:rPr>
              <w:t>-</w:t>
            </w:r>
            <w:r w:rsidR="00D110FE">
              <w:rPr>
                <w:rFonts w:eastAsia="Times New Roman"/>
                <w:sz w:val="20"/>
                <w:szCs w:val="20"/>
                <w:lang w:eastAsia="et-EE"/>
              </w:rPr>
              <w:t>2</w:t>
            </w:r>
            <w:r w:rsidRPr="00ED758C">
              <w:rPr>
                <w:rFonts w:eastAsia="Times New Roman"/>
                <w:sz w:val="20"/>
                <w:szCs w:val="20"/>
                <w:lang w:eastAsia="et-EE"/>
              </w:rPr>
              <w:t>20 000</w:t>
            </w:r>
          </w:p>
        </w:tc>
      </w:tr>
      <w:tr w:rsidR="00ED758C" w:rsidRPr="00ED758C" w14:paraId="5CEEB0BB" w14:textId="77777777" w:rsidTr="00882915">
        <w:trPr>
          <w:trHeight w:val="255"/>
        </w:trPr>
        <w:tc>
          <w:tcPr>
            <w:tcW w:w="2972" w:type="dxa"/>
            <w:tcBorders>
              <w:top w:val="nil"/>
              <w:left w:val="single" w:sz="8" w:space="0" w:color="auto"/>
              <w:bottom w:val="single" w:sz="4" w:space="0" w:color="auto"/>
              <w:right w:val="single" w:sz="4" w:space="0" w:color="auto"/>
            </w:tcBorders>
            <w:shd w:val="clear" w:color="auto" w:fill="auto"/>
            <w:vAlign w:val="bottom"/>
            <w:hideMark/>
          </w:tcPr>
          <w:p w14:paraId="2E95E1EA" w14:textId="77777777" w:rsidR="00ED758C" w:rsidRPr="00ED758C" w:rsidRDefault="00ED758C" w:rsidP="00ED758C">
            <w:pPr>
              <w:spacing w:line="240" w:lineRule="auto"/>
              <w:jc w:val="left"/>
              <w:rPr>
                <w:rFonts w:eastAsia="Times New Roman"/>
                <w:i/>
                <w:iCs/>
                <w:sz w:val="20"/>
                <w:szCs w:val="20"/>
                <w:lang w:eastAsia="et-EE"/>
              </w:rPr>
            </w:pPr>
            <w:r w:rsidRPr="00ED758C">
              <w:rPr>
                <w:rFonts w:eastAsia="Times New Roman"/>
                <w:i/>
                <w:iCs/>
                <w:sz w:val="20"/>
                <w:szCs w:val="20"/>
                <w:lang w:eastAsia="et-EE"/>
              </w:rPr>
              <w:t xml:space="preserve">         sh projektide omaosalus</w:t>
            </w:r>
          </w:p>
        </w:tc>
        <w:tc>
          <w:tcPr>
            <w:tcW w:w="992" w:type="dxa"/>
            <w:tcBorders>
              <w:top w:val="nil"/>
              <w:left w:val="nil"/>
              <w:bottom w:val="single" w:sz="4" w:space="0" w:color="auto"/>
              <w:right w:val="nil"/>
            </w:tcBorders>
            <w:shd w:val="clear" w:color="000000" w:fill="FFFFFF"/>
            <w:vAlign w:val="bottom"/>
            <w:hideMark/>
          </w:tcPr>
          <w:p w14:paraId="47088DD9" w14:textId="77777777" w:rsidR="00ED758C" w:rsidRPr="00ED758C" w:rsidRDefault="00ED758C" w:rsidP="00ED758C">
            <w:pPr>
              <w:spacing w:line="240" w:lineRule="auto"/>
              <w:jc w:val="right"/>
              <w:rPr>
                <w:rFonts w:eastAsia="Times New Roman"/>
                <w:sz w:val="20"/>
                <w:szCs w:val="20"/>
                <w:lang w:eastAsia="et-EE"/>
              </w:rPr>
            </w:pPr>
            <w:r w:rsidRPr="00ED758C">
              <w:rPr>
                <w:rFonts w:eastAsia="Times New Roman"/>
                <w:sz w:val="20"/>
                <w:szCs w:val="20"/>
                <w:lang w:eastAsia="et-EE"/>
              </w:rPr>
              <w:t>139 566</w:t>
            </w:r>
          </w:p>
        </w:tc>
        <w:tc>
          <w:tcPr>
            <w:tcW w:w="993" w:type="dxa"/>
            <w:tcBorders>
              <w:top w:val="nil"/>
              <w:left w:val="single" w:sz="4" w:space="0" w:color="auto"/>
              <w:bottom w:val="single" w:sz="4" w:space="0" w:color="auto"/>
              <w:right w:val="single" w:sz="4" w:space="0" w:color="auto"/>
            </w:tcBorders>
            <w:shd w:val="clear" w:color="000000" w:fill="FFFFFF"/>
            <w:noWrap/>
            <w:vAlign w:val="bottom"/>
            <w:hideMark/>
          </w:tcPr>
          <w:p w14:paraId="2E368E62" w14:textId="348B40E0" w:rsidR="00ED758C" w:rsidRPr="00ED758C" w:rsidRDefault="00ED758C" w:rsidP="00ED758C">
            <w:pPr>
              <w:spacing w:line="240" w:lineRule="auto"/>
              <w:jc w:val="right"/>
              <w:rPr>
                <w:rFonts w:eastAsia="Times New Roman"/>
                <w:sz w:val="20"/>
                <w:szCs w:val="20"/>
                <w:lang w:eastAsia="et-EE"/>
              </w:rPr>
            </w:pPr>
            <w:r w:rsidRPr="00ED758C">
              <w:rPr>
                <w:rFonts w:eastAsia="Times New Roman"/>
                <w:sz w:val="20"/>
                <w:szCs w:val="20"/>
                <w:lang w:eastAsia="et-EE"/>
              </w:rPr>
              <w:t>-</w:t>
            </w:r>
            <w:r w:rsidR="007E34BC">
              <w:rPr>
                <w:rFonts w:eastAsia="Times New Roman"/>
                <w:sz w:val="20"/>
                <w:szCs w:val="20"/>
                <w:lang w:eastAsia="et-EE"/>
              </w:rPr>
              <w:t>301 000</w:t>
            </w:r>
          </w:p>
        </w:tc>
        <w:tc>
          <w:tcPr>
            <w:tcW w:w="1134" w:type="dxa"/>
            <w:tcBorders>
              <w:top w:val="nil"/>
              <w:left w:val="nil"/>
              <w:bottom w:val="single" w:sz="4" w:space="0" w:color="auto"/>
              <w:right w:val="single" w:sz="4" w:space="0" w:color="auto"/>
            </w:tcBorders>
            <w:shd w:val="clear" w:color="000000" w:fill="FFFFFF"/>
            <w:noWrap/>
            <w:vAlign w:val="bottom"/>
            <w:hideMark/>
          </w:tcPr>
          <w:p w14:paraId="7E010330" w14:textId="4EF303E9" w:rsidR="00ED758C" w:rsidRPr="00ED758C" w:rsidRDefault="00ED758C" w:rsidP="00ED758C">
            <w:pPr>
              <w:spacing w:line="240" w:lineRule="auto"/>
              <w:jc w:val="right"/>
              <w:rPr>
                <w:rFonts w:eastAsia="Times New Roman"/>
                <w:sz w:val="20"/>
                <w:szCs w:val="20"/>
                <w:lang w:eastAsia="et-EE"/>
              </w:rPr>
            </w:pPr>
            <w:r w:rsidRPr="00ED758C">
              <w:rPr>
                <w:rFonts w:eastAsia="Times New Roman"/>
                <w:sz w:val="20"/>
                <w:szCs w:val="20"/>
                <w:lang w:eastAsia="et-EE"/>
              </w:rPr>
              <w:t>-1</w:t>
            </w:r>
            <w:r w:rsidR="00CE436E">
              <w:rPr>
                <w:rFonts w:eastAsia="Times New Roman"/>
                <w:sz w:val="20"/>
                <w:szCs w:val="20"/>
                <w:lang w:eastAsia="et-EE"/>
              </w:rPr>
              <w:t> 321 400</w:t>
            </w:r>
          </w:p>
        </w:tc>
        <w:tc>
          <w:tcPr>
            <w:tcW w:w="1134" w:type="dxa"/>
            <w:tcBorders>
              <w:top w:val="nil"/>
              <w:left w:val="nil"/>
              <w:bottom w:val="single" w:sz="4" w:space="0" w:color="auto"/>
              <w:right w:val="single" w:sz="4" w:space="0" w:color="auto"/>
            </w:tcBorders>
            <w:shd w:val="clear" w:color="000000" w:fill="FFFFFF"/>
            <w:noWrap/>
            <w:vAlign w:val="bottom"/>
            <w:hideMark/>
          </w:tcPr>
          <w:p w14:paraId="07E4547B" w14:textId="37BF7937" w:rsidR="00ED758C" w:rsidRPr="00ED758C" w:rsidRDefault="00ED758C" w:rsidP="00ED758C">
            <w:pPr>
              <w:spacing w:line="240" w:lineRule="auto"/>
              <w:jc w:val="right"/>
              <w:rPr>
                <w:rFonts w:eastAsia="Times New Roman"/>
                <w:sz w:val="20"/>
                <w:szCs w:val="20"/>
                <w:lang w:eastAsia="et-EE"/>
              </w:rPr>
            </w:pPr>
            <w:r w:rsidRPr="00ED758C">
              <w:rPr>
                <w:rFonts w:eastAsia="Times New Roman"/>
                <w:sz w:val="20"/>
                <w:szCs w:val="20"/>
                <w:lang w:eastAsia="et-EE"/>
              </w:rPr>
              <w:t xml:space="preserve">-2 </w:t>
            </w:r>
            <w:r w:rsidR="0018134E">
              <w:rPr>
                <w:rFonts w:eastAsia="Times New Roman"/>
                <w:sz w:val="20"/>
                <w:szCs w:val="20"/>
                <w:lang w:eastAsia="et-EE"/>
              </w:rPr>
              <w:t>0</w:t>
            </w:r>
            <w:r w:rsidRPr="00ED758C">
              <w:rPr>
                <w:rFonts w:eastAsia="Times New Roman"/>
                <w:sz w:val="20"/>
                <w:szCs w:val="20"/>
                <w:lang w:eastAsia="et-EE"/>
              </w:rPr>
              <w:t>56 609</w:t>
            </w:r>
          </w:p>
        </w:tc>
        <w:tc>
          <w:tcPr>
            <w:tcW w:w="1134" w:type="dxa"/>
            <w:tcBorders>
              <w:top w:val="nil"/>
              <w:left w:val="nil"/>
              <w:bottom w:val="single" w:sz="4" w:space="0" w:color="auto"/>
              <w:right w:val="single" w:sz="4" w:space="0" w:color="auto"/>
            </w:tcBorders>
            <w:shd w:val="clear" w:color="000000" w:fill="FFFFFF"/>
            <w:noWrap/>
            <w:vAlign w:val="bottom"/>
            <w:hideMark/>
          </w:tcPr>
          <w:p w14:paraId="5D89B8E4" w14:textId="2B4438DD" w:rsidR="00ED758C" w:rsidRPr="00ED758C" w:rsidRDefault="00ED758C" w:rsidP="00ED758C">
            <w:pPr>
              <w:spacing w:line="240" w:lineRule="auto"/>
              <w:jc w:val="right"/>
              <w:rPr>
                <w:rFonts w:eastAsia="Times New Roman"/>
                <w:sz w:val="20"/>
                <w:szCs w:val="20"/>
                <w:lang w:eastAsia="et-EE"/>
              </w:rPr>
            </w:pPr>
            <w:r w:rsidRPr="00ED758C">
              <w:rPr>
                <w:rFonts w:eastAsia="Times New Roman"/>
                <w:sz w:val="20"/>
                <w:szCs w:val="20"/>
                <w:lang w:eastAsia="et-EE"/>
              </w:rPr>
              <w:t>-</w:t>
            </w:r>
            <w:r w:rsidR="00794E7B">
              <w:rPr>
                <w:rFonts w:eastAsia="Times New Roman"/>
                <w:sz w:val="20"/>
                <w:szCs w:val="20"/>
                <w:lang w:eastAsia="et-EE"/>
              </w:rPr>
              <w:t>71</w:t>
            </w:r>
            <w:r w:rsidRPr="00ED758C">
              <w:rPr>
                <w:rFonts w:eastAsia="Times New Roman"/>
                <w:sz w:val="20"/>
                <w:szCs w:val="20"/>
                <w:lang w:eastAsia="et-EE"/>
              </w:rPr>
              <w:t>4 153</w:t>
            </w:r>
          </w:p>
        </w:tc>
        <w:tc>
          <w:tcPr>
            <w:tcW w:w="992" w:type="dxa"/>
            <w:tcBorders>
              <w:top w:val="nil"/>
              <w:left w:val="nil"/>
              <w:bottom w:val="single" w:sz="4" w:space="0" w:color="auto"/>
              <w:right w:val="single" w:sz="8" w:space="0" w:color="auto"/>
            </w:tcBorders>
            <w:shd w:val="clear" w:color="000000" w:fill="FFFFFF"/>
            <w:noWrap/>
            <w:vAlign w:val="bottom"/>
            <w:hideMark/>
          </w:tcPr>
          <w:p w14:paraId="0786E43D" w14:textId="7ADFA665" w:rsidR="00ED758C" w:rsidRPr="00ED758C" w:rsidRDefault="00ED758C" w:rsidP="00ED758C">
            <w:pPr>
              <w:spacing w:line="240" w:lineRule="auto"/>
              <w:jc w:val="right"/>
              <w:rPr>
                <w:rFonts w:eastAsia="Times New Roman"/>
                <w:sz w:val="20"/>
                <w:szCs w:val="20"/>
                <w:lang w:eastAsia="et-EE"/>
              </w:rPr>
            </w:pPr>
            <w:r w:rsidRPr="00ED758C">
              <w:rPr>
                <w:rFonts w:eastAsia="Times New Roman"/>
                <w:sz w:val="20"/>
                <w:szCs w:val="20"/>
                <w:lang w:eastAsia="et-EE"/>
              </w:rPr>
              <w:t>-</w:t>
            </w:r>
            <w:r w:rsidR="00D110FE">
              <w:rPr>
                <w:rFonts w:eastAsia="Times New Roman"/>
                <w:sz w:val="20"/>
                <w:szCs w:val="20"/>
                <w:lang w:eastAsia="et-EE"/>
              </w:rPr>
              <w:t>2</w:t>
            </w:r>
            <w:r w:rsidRPr="00ED758C">
              <w:rPr>
                <w:rFonts w:eastAsia="Times New Roman"/>
                <w:sz w:val="20"/>
                <w:szCs w:val="20"/>
                <w:lang w:eastAsia="et-EE"/>
              </w:rPr>
              <w:t>20 000</w:t>
            </w:r>
          </w:p>
        </w:tc>
      </w:tr>
      <w:tr w:rsidR="00ED758C" w:rsidRPr="00ED758C" w14:paraId="22512823" w14:textId="77777777" w:rsidTr="00882915">
        <w:trPr>
          <w:trHeight w:val="255"/>
        </w:trPr>
        <w:tc>
          <w:tcPr>
            <w:tcW w:w="2972" w:type="dxa"/>
            <w:tcBorders>
              <w:top w:val="nil"/>
              <w:left w:val="single" w:sz="8" w:space="0" w:color="auto"/>
              <w:bottom w:val="single" w:sz="4" w:space="0" w:color="auto"/>
              <w:right w:val="single" w:sz="4" w:space="0" w:color="auto"/>
            </w:tcBorders>
            <w:shd w:val="clear" w:color="auto" w:fill="auto"/>
            <w:vAlign w:val="bottom"/>
            <w:hideMark/>
          </w:tcPr>
          <w:p w14:paraId="4BFED518" w14:textId="77777777" w:rsidR="00ED758C" w:rsidRPr="00ED758C" w:rsidRDefault="00ED758C" w:rsidP="00ED758C">
            <w:pPr>
              <w:spacing w:line="240" w:lineRule="auto"/>
              <w:jc w:val="left"/>
              <w:rPr>
                <w:rFonts w:eastAsia="Times New Roman"/>
                <w:color w:val="000000"/>
                <w:sz w:val="20"/>
                <w:szCs w:val="20"/>
                <w:lang w:eastAsia="et-EE"/>
              </w:rPr>
            </w:pPr>
            <w:r w:rsidRPr="00ED758C">
              <w:rPr>
                <w:rFonts w:eastAsia="Times New Roman"/>
                <w:color w:val="000000"/>
                <w:sz w:val="20"/>
                <w:szCs w:val="20"/>
                <w:lang w:eastAsia="et-EE"/>
              </w:rPr>
              <w:t xml:space="preserve">   Põhivara soetuseks saadav sihtfinantseerimine (+)</w:t>
            </w:r>
          </w:p>
        </w:tc>
        <w:tc>
          <w:tcPr>
            <w:tcW w:w="992" w:type="dxa"/>
            <w:tcBorders>
              <w:top w:val="nil"/>
              <w:left w:val="nil"/>
              <w:bottom w:val="single" w:sz="4" w:space="0" w:color="auto"/>
              <w:right w:val="nil"/>
            </w:tcBorders>
            <w:shd w:val="clear" w:color="000000" w:fill="FFFFFF"/>
            <w:vAlign w:val="bottom"/>
            <w:hideMark/>
          </w:tcPr>
          <w:p w14:paraId="0A41C76C" w14:textId="77777777" w:rsidR="00ED758C" w:rsidRPr="00ED758C" w:rsidRDefault="00ED758C" w:rsidP="00ED758C">
            <w:pPr>
              <w:spacing w:line="240" w:lineRule="auto"/>
              <w:jc w:val="right"/>
              <w:rPr>
                <w:rFonts w:eastAsia="Times New Roman"/>
                <w:sz w:val="20"/>
                <w:szCs w:val="20"/>
                <w:lang w:eastAsia="et-EE"/>
              </w:rPr>
            </w:pPr>
            <w:r w:rsidRPr="00ED758C">
              <w:rPr>
                <w:rFonts w:eastAsia="Times New Roman"/>
                <w:sz w:val="20"/>
                <w:szCs w:val="20"/>
                <w:lang w:eastAsia="et-EE"/>
              </w:rPr>
              <w:t>673 535</w:t>
            </w:r>
          </w:p>
        </w:tc>
        <w:tc>
          <w:tcPr>
            <w:tcW w:w="993" w:type="dxa"/>
            <w:tcBorders>
              <w:top w:val="nil"/>
              <w:left w:val="single" w:sz="4" w:space="0" w:color="auto"/>
              <w:bottom w:val="single" w:sz="4" w:space="0" w:color="auto"/>
              <w:right w:val="single" w:sz="4" w:space="0" w:color="auto"/>
            </w:tcBorders>
            <w:shd w:val="clear" w:color="000000" w:fill="FFFFFF"/>
            <w:noWrap/>
            <w:vAlign w:val="bottom"/>
            <w:hideMark/>
          </w:tcPr>
          <w:p w14:paraId="188C3B93" w14:textId="02BDF2E8" w:rsidR="00ED758C" w:rsidRPr="00ED758C" w:rsidRDefault="007D4796" w:rsidP="00ED758C">
            <w:pPr>
              <w:spacing w:line="240" w:lineRule="auto"/>
              <w:jc w:val="right"/>
              <w:rPr>
                <w:rFonts w:eastAsia="Times New Roman"/>
                <w:sz w:val="20"/>
                <w:szCs w:val="20"/>
                <w:lang w:eastAsia="et-EE"/>
              </w:rPr>
            </w:pPr>
            <w:r w:rsidRPr="00B100D4">
              <w:rPr>
                <w:rFonts w:eastAsia="Times New Roman"/>
                <w:color w:val="0070C0"/>
                <w:sz w:val="20"/>
                <w:szCs w:val="20"/>
                <w:lang w:eastAsia="et-EE"/>
              </w:rPr>
              <w:t>162</w:t>
            </w:r>
            <w:r w:rsidR="00230745" w:rsidRPr="00B100D4">
              <w:rPr>
                <w:rFonts w:eastAsia="Times New Roman"/>
                <w:color w:val="0070C0"/>
                <w:sz w:val="20"/>
                <w:szCs w:val="20"/>
                <w:lang w:eastAsia="et-EE"/>
              </w:rPr>
              <w:t xml:space="preserve"> </w:t>
            </w:r>
            <w:r w:rsidRPr="00B100D4">
              <w:rPr>
                <w:rFonts w:eastAsia="Times New Roman"/>
                <w:color w:val="0070C0"/>
                <w:sz w:val="20"/>
                <w:szCs w:val="20"/>
                <w:lang w:eastAsia="et-EE"/>
              </w:rPr>
              <w:t>090</w:t>
            </w:r>
          </w:p>
        </w:tc>
        <w:tc>
          <w:tcPr>
            <w:tcW w:w="1134" w:type="dxa"/>
            <w:tcBorders>
              <w:top w:val="nil"/>
              <w:left w:val="nil"/>
              <w:bottom w:val="single" w:sz="4" w:space="0" w:color="auto"/>
              <w:right w:val="single" w:sz="4" w:space="0" w:color="auto"/>
            </w:tcBorders>
            <w:shd w:val="clear" w:color="000000" w:fill="FFFFFF"/>
            <w:noWrap/>
            <w:vAlign w:val="bottom"/>
            <w:hideMark/>
          </w:tcPr>
          <w:p w14:paraId="56D638DD" w14:textId="18AAA2F9" w:rsidR="00ED758C" w:rsidRPr="00ED758C" w:rsidRDefault="00ED758C" w:rsidP="00ED758C">
            <w:pPr>
              <w:spacing w:line="240" w:lineRule="auto"/>
              <w:jc w:val="right"/>
              <w:rPr>
                <w:rFonts w:eastAsia="Times New Roman"/>
                <w:sz w:val="20"/>
                <w:szCs w:val="20"/>
                <w:lang w:eastAsia="et-EE"/>
              </w:rPr>
            </w:pPr>
            <w:r w:rsidRPr="00ED758C">
              <w:rPr>
                <w:rFonts w:eastAsia="Times New Roman"/>
                <w:sz w:val="20"/>
                <w:szCs w:val="20"/>
                <w:lang w:eastAsia="et-EE"/>
              </w:rPr>
              <w:t>1</w:t>
            </w:r>
            <w:r w:rsidR="00CE436E">
              <w:rPr>
                <w:rFonts w:eastAsia="Times New Roman"/>
                <w:sz w:val="20"/>
                <w:szCs w:val="20"/>
                <w:lang w:eastAsia="et-EE"/>
              </w:rPr>
              <w:t> 401 457</w:t>
            </w:r>
          </w:p>
        </w:tc>
        <w:tc>
          <w:tcPr>
            <w:tcW w:w="1134" w:type="dxa"/>
            <w:tcBorders>
              <w:top w:val="nil"/>
              <w:left w:val="nil"/>
              <w:bottom w:val="single" w:sz="4" w:space="0" w:color="auto"/>
              <w:right w:val="single" w:sz="4" w:space="0" w:color="auto"/>
            </w:tcBorders>
            <w:shd w:val="clear" w:color="000000" w:fill="FFFFFF"/>
            <w:noWrap/>
            <w:vAlign w:val="bottom"/>
            <w:hideMark/>
          </w:tcPr>
          <w:p w14:paraId="7350548B" w14:textId="77777777" w:rsidR="00ED758C" w:rsidRPr="00ED758C" w:rsidRDefault="00ED758C" w:rsidP="00ED758C">
            <w:pPr>
              <w:spacing w:line="240" w:lineRule="auto"/>
              <w:jc w:val="right"/>
              <w:rPr>
                <w:rFonts w:eastAsia="Times New Roman"/>
                <w:sz w:val="20"/>
                <w:szCs w:val="20"/>
                <w:lang w:eastAsia="et-EE"/>
              </w:rPr>
            </w:pPr>
            <w:r w:rsidRPr="00ED758C">
              <w:rPr>
                <w:rFonts w:eastAsia="Times New Roman"/>
                <w:sz w:val="20"/>
                <w:szCs w:val="20"/>
                <w:lang w:eastAsia="et-EE"/>
              </w:rPr>
              <w:t xml:space="preserve">1 </w:t>
            </w:r>
            <w:r w:rsidR="00882915">
              <w:rPr>
                <w:rFonts w:eastAsia="Times New Roman"/>
                <w:sz w:val="20"/>
                <w:szCs w:val="20"/>
                <w:lang w:eastAsia="et-EE"/>
              </w:rPr>
              <w:t>66</w:t>
            </w:r>
            <w:r w:rsidRPr="00ED758C">
              <w:rPr>
                <w:rFonts w:eastAsia="Times New Roman"/>
                <w:sz w:val="20"/>
                <w:szCs w:val="20"/>
                <w:lang w:eastAsia="et-EE"/>
              </w:rPr>
              <w:t>5 190</w:t>
            </w:r>
          </w:p>
        </w:tc>
        <w:tc>
          <w:tcPr>
            <w:tcW w:w="1134" w:type="dxa"/>
            <w:tcBorders>
              <w:top w:val="nil"/>
              <w:left w:val="nil"/>
              <w:bottom w:val="single" w:sz="4" w:space="0" w:color="auto"/>
              <w:right w:val="single" w:sz="4" w:space="0" w:color="auto"/>
            </w:tcBorders>
            <w:shd w:val="clear" w:color="000000" w:fill="FFFFFF"/>
            <w:noWrap/>
            <w:vAlign w:val="bottom"/>
            <w:hideMark/>
          </w:tcPr>
          <w:p w14:paraId="6BC845AA" w14:textId="77777777" w:rsidR="00ED758C" w:rsidRPr="00ED758C" w:rsidRDefault="00ED758C" w:rsidP="00ED758C">
            <w:pPr>
              <w:spacing w:line="240" w:lineRule="auto"/>
              <w:jc w:val="right"/>
              <w:rPr>
                <w:rFonts w:eastAsia="Times New Roman"/>
                <w:sz w:val="20"/>
                <w:szCs w:val="20"/>
                <w:lang w:eastAsia="et-EE"/>
              </w:rPr>
            </w:pPr>
            <w:r w:rsidRPr="00ED758C">
              <w:rPr>
                <w:rFonts w:eastAsia="Times New Roman"/>
                <w:sz w:val="20"/>
                <w:szCs w:val="20"/>
                <w:lang w:eastAsia="et-EE"/>
              </w:rPr>
              <w:t>539 310</w:t>
            </w:r>
          </w:p>
        </w:tc>
        <w:tc>
          <w:tcPr>
            <w:tcW w:w="992" w:type="dxa"/>
            <w:tcBorders>
              <w:top w:val="nil"/>
              <w:left w:val="nil"/>
              <w:bottom w:val="single" w:sz="4" w:space="0" w:color="auto"/>
              <w:right w:val="single" w:sz="4" w:space="0" w:color="auto"/>
            </w:tcBorders>
            <w:shd w:val="clear" w:color="000000" w:fill="FFFFFF"/>
            <w:noWrap/>
            <w:vAlign w:val="bottom"/>
            <w:hideMark/>
          </w:tcPr>
          <w:p w14:paraId="7D257D9F" w14:textId="49C6989A" w:rsidR="00ED758C" w:rsidRPr="00ED758C" w:rsidRDefault="00ED758C" w:rsidP="00ED758C">
            <w:pPr>
              <w:spacing w:line="240" w:lineRule="auto"/>
              <w:jc w:val="right"/>
              <w:rPr>
                <w:rFonts w:eastAsia="Times New Roman"/>
                <w:sz w:val="20"/>
                <w:szCs w:val="20"/>
                <w:lang w:eastAsia="et-EE"/>
              </w:rPr>
            </w:pPr>
            <w:r w:rsidRPr="00ED758C">
              <w:rPr>
                <w:rFonts w:eastAsia="Times New Roman"/>
                <w:sz w:val="20"/>
                <w:szCs w:val="20"/>
                <w:lang w:eastAsia="et-EE"/>
              </w:rPr>
              <w:t>25 000</w:t>
            </w:r>
          </w:p>
        </w:tc>
      </w:tr>
      <w:tr w:rsidR="00ED758C" w:rsidRPr="00ED758C" w14:paraId="7F9FA4E3" w14:textId="77777777" w:rsidTr="00882915">
        <w:trPr>
          <w:trHeight w:val="255"/>
        </w:trPr>
        <w:tc>
          <w:tcPr>
            <w:tcW w:w="2972" w:type="dxa"/>
            <w:tcBorders>
              <w:top w:val="nil"/>
              <w:left w:val="single" w:sz="8" w:space="0" w:color="auto"/>
              <w:bottom w:val="single" w:sz="4" w:space="0" w:color="auto"/>
              <w:right w:val="single" w:sz="4" w:space="0" w:color="auto"/>
            </w:tcBorders>
            <w:shd w:val="clear" w:color="auto" w:fill="auto"/>
            <w:vAlign w:val="bottom"/>
            <w:hideMark/>
          </w:tcPr>
          <w:p w14:paraId="1E7D856F" w14:textId="77777777" w:rsidR="00ED758C" w:rsidRPr="00ED758C" w:rsidRDefault="00ED758C" w:rsidP="00ED758C">
            <w:pPr>
              <w:spacing w:line="240" w:lineRule="auto"/>
              <w:jc w:val="left"/>
              <w:rPr>
                <w:rFonts w:eastAsia="Times New Roman"/>
                <w:sz w:val="20"/>
                <w:szCs w:val="20"/>
                <w:lang w:eastAsia="et-EE"/>
              </w:rPr>
            </w:pPr>
            <w:r w:rsidRPr="00ED758C">
              <w:rPr>
                <w:rFonts w:eastAsia="Times New Roman"/>
                <w:sz w:val="20"/>
                <w:szCs w:val="20"/>
                <w:lang w:eastAsia="et-EE"/>
              </w:rPr>
              <w:t xml:space="preserve">   Põhivara soetuseks antav sihtfinantseerimine (-)</w:t>
            </w:r>
          </w:p>
        </w:tc>
        <w:tc>
          <w:tcPr>
            <w:tcW w:w="992" w:type="dxa"/>
            <w:tcBorders>
              <w:top w:val="nil"/>
              <w:left w:val="nil"/>
              <w:bottom w:val="single" w:sz="4" w:space="0" w:color="auto"/>
              <w:right w:val="nil"/>
            </w:tcBorders>
            <w:shd w:val="clear" w:color="000000" w:fill="FFFFFF"/>
            <w:vAlign w:val="bottom"/>
            <w:hideMark/>
          </w:tcPr>
          <w:p w14:paraId="5074A813" w14:textId="77777777" w:rsidR="00ED758C" w:rsidRPr="00ED758C" w:rsidRDefault="00ED758C" w:rsidP="00ED758C">
            <w:pPr>
              <w:spacing w:line="240" w:lineRule="auto"/>
              <w:jc w:val="right"/>
              <w:rPr>
                <w:rFonts w:eastAsia="Times New Roman"/>
                <w:sz w:val="20"/>
                <w:szCs w:val="20"/>
                <w:lang w:eastAsia="et-EE"/>
              </w:rPr>
            </w:pPr>
            <w:r w:rsidRPr="00ED758C">
              <w:rPr>
                <w:rFonts w:eastAsia="Times New Roman"/>
                <w:sz w:val="20"/>
                <w:szCs w:val="20"/>
                <w:lang w:eastAsia="et-EE"/>
              </w:rPr>
              <w:t>-80 493</w:t>
            </w:r>
          </w:p>
        </w:tc>
        <w:tc>
          <w:tcPr>
            <w:tcW w:w="993" w:type="dxa"/>
            <w:tcBorders>
              <w:top w:val="nil"/>
              <w:left w:val="single" w:sz="4" w:space="0" w:color="auto"/>
              <w:bottom w:val="single" w:sz="4" w:space="0" w:color="auto"/>
              <w:right w:val="nil"/>
            </w:tcBorders>
            <w:shd w:val="clear" w:color="000000" w:fill="FFFFFF"/>
            <w:vAlign w:val="bottom"/>
            <w:hideMark/>
          </w:tcPr>
          <w:p w14:paraId="2660B5F3" w14:textId="77777777" w:rsidR="00ED758C" w:rsidRPr="00ED758C" w:rsidRDefault="00ED758C" w:rsidP="00ED758C">
            <w:pPr>
              <w:spacing w:line="240" w:lineRule="auto"/>
              <w:jc w:val="right"/>
              <w:rPr>
                <w:rFonts w:eastAsia="Times New Roman"/>
                <w:sz w:val="20"/>
                <w:szCs w:val="20"/>
                <w:lang w:eastAsia="et-EE"/>
              </w:rPr>
            </w:pPr>
            <w:r w:rsidRPr="00ED758C">
              <w:rPr>
                <w:rFonts w:eastAsia="Times New Roman"/>
                <w:sz w:val="20"/>
                <w:szCs w:val="20"/>
                <w:lang w:eastAsia="et-EE"/>
              </w:rPr>
              <w:t>-95 000</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14:paraId="6730E4F8" w14:textId="77777777" w:rsidR="00ED758C" w:rsidRPr="00ED758C" w:rsidRDefault="00ED758C" w:rsidP="00ED758C">
            <w:pPr>
              <w:spacing w:line="240" w:lineRule="auto"/>
              <w:jc w:val="right"/>
              <w:rPr>
                <w:rFonts w:eastAsia="Times New Roman"/>
                <w:sz w:val="20"/>
                <w:szCs w:val="20"/>
                <w:lang w:eastAsia="et-EE"/>
              </w:rPr>
            </w:pPr>
            <w:r w:rsidRPr="00ED758C">
              <w:rPr>
                <w:rFonts w:eastAsia="Times New Roman"/>
                <w:sz w:val="20"/>
                <w:szCs w:val="20"/>
                <w:lang w:eastAsia="et-EE"/>
              </w:rPr>
              <w:t>-50 000</w:t>
            </w:r>
          </w:p>
        </w:tc>
        <w:tc>
          <w:tcPr>
            <w:tcW w:w="1134" w:type="dxa"/>
            <w:tcBorders>
              <w:top w:val="nil"/>
              <w:left w:val="nil"/>
              <w:bottom w:val="single" w:sz="4" w:space="0" w:color="auto"/>
              <w:right w:val="single" w:sz="4" w:space="0" w:color="auto"/>
            </w:tcBorders>
            <w:shd w:val="clear" w:color="000000" w:fill="FFFFFF"/>
            <w:noWrap/>
            <w:vAlign w:val="bottom"/>
            <w:hideMark/>
          </w:tcPr>
          <w:p w14:paraId="59CCF90D" w14:textId="77777777" w:rsidR="00ED758C" w:rsidRPr="00ED758C" w:rsidRDefault="00ED758C" w:rsidP="00ED758C">
            <w:pPr>
              <w:spacing w:line="240" w:lineRule="auto"/>
              <w:jc w:val="right"/>
              <w:rPr>
                <w:rFonts w:eastAsia="Times New Roman"/>
                <w:sz w:val="20"/>
                <w:szCs w:val="20"/>
                <w:lang w:eastAsia="et-EE"/>
              </w:rPr>
            </w:pPr>
            <w:r w:rsidRPr="00ED758C">
              <w:rPr>
                <w:rFonts w:eastAsia="Times New Roman"/>
                <w:sz w:val="20"/>
                <w:szCs w:val="20"/>
                <w:lang w:eastAsia="et-EE"/>
              </w:rPr>
              <w:t>-50 000</w:t>
            </w:r>
          </w:p>
        </w:tc>
        <w:tc>
          <w:tcPr>
            <w:tcW w:w="1134" w:type="dxa"/>
            <w:tcBorders>
              <w:top w:val="nil"/>
              <w:left w:val="nil"/>
              <w:bottom w:val="single" w:sz="4" w:space="0" w:color="auto"/>
              <w:right w:val="single" w:sz="4" w:space="0" w:color="auto"/>
            </w:tcBorders>
            <w:shd w:val="clear" w:color="000000" w:fill="FFFFFF"/>
            <w:noWrap/>
            <w:vAlign w:val="bottom"/>
            <w:hideMark/>
          </w:tcPr>
          <w:p w14:paraId="277B4456" w14:textId="77777777" w:rsidR="00ED758C" w:rsidRPr="00ED758C" w:rsidRDefault="00ED758C" w:rsidP="00ED758C">
            <w:pPr>
              <w:spacing w:line="240" w:lineRule="auto"/>
              <w:jc w:val="right"/>
              <w:rPr>
                <w:rFonts w:eastAsia="Times New Roman"/>
                <w:sz w:val="20"/>
                <w:szCs w:val="20"/>
                <w:lang w:eastAsia="et-EE"/>
              </w:rPr>
            </w:pPr>
            <w:r w:rsidRPr="00ED758C">
              <w:rPr>
                <w:rFonts w:eastAsia="Times New Roman"/>
                <w:sz w:val="20"/>
                <w:szCs w:val="20"/>
                <w:lang w:eastAsia="et-EE"/>
              </w:rPr>
              <w:t>-50 000</w:t>
            </w:r>
          </w:p>
        </w:tc>
        <w:tc>
          <w:tcPr>
            <w:tcW w:w="992" w:type="dxa"/>
            <w:tcBorders>
              <w:top w:val="nil"/>
              <w:left w:val="nil"/>
              <w:bottom w:val="single" w:sz="4" w:space="0" w:color="auto"/>
              <w:right w:val="single" w:sz="8" w:space="0" w:color="auto"/>
            </w:tcBorders>
            <w:shd w:val="clear" w:color="000000" w:fill="FFFFFF"/>
            <w:noWrap/>
            <w:vAlign w:val="bottom"/>
            <w:hideMark/>
          </w:tcPr>
          <w:p w14:paraId="3EF95E33" w14:textId="77777777" w:rsidR="00ED758C" w:rsidRPr="00ED758C" w:rsidRDefault="00ED758C" w:rsidP="00ED758C">
            <w:pPr>
              <w:spacing w:line="240" w:lineRule="auto"/>
              <w:jc w:val="right"/>
              <w:rPr>
                <w:rFonts w:eastAsia="Times New Roman"/>
                <w:sz w:val="20"/>
                <w:szCs w:val="20"/>
                <w:lang w:eastAsia="et-EE"/>
              </w:rPr>
            </w:pPr>
            <w:r w:rsidRPr="00ED758C">
              <w:rPr>
                <w:rFonts w:eastAsia="Times New Roman"/>
                <w:sz w:val="20"/>
                <w:szCs w:val="20"/>
                <w:lang w:eastAsia="et-EE"/>
              </w:rPr>
              <w:t>-50 000</w:t>
            </w:r>
          </w:p>
        </w:tc>
      </w:tr>
      <w:tr w:rsidR="00ED758C" w:rsidRPr="00ED758C" w14:paraId="106D7C49" w14:textId="77777777" w:rsidTr="00882915">
        <w:trPr>
          <w:trHeight w:val="255"/>
        </w:trPr>
        <w:tc>
          <w:tcPr>
            <w:tcW w:w="2972" w:type="dxa"/>
            <w:tcBorders>
              <w:top w:val="nil"/>
              <w:left w:val="single" w:sz="8" w:space="0" w:color="auto"/>
              <w:bottom w:val="single" w:sz="4" w:space="0" w:color="auto"/>
              <w:right w:val="single" w:sz="4" w:space="0" w:color="auto"/>
            </w:tcBorders>
            <w:shd w:val="clear" w:color="auto" w:fill="auto"/>
            <w:noWrap/>
            <w:vAlign w:val="bottom"/>
            <w:hideMark/>
          </w:tcPr>
          <w:p w14:paraId="2A859AEB" w14:textId="77777777" w:rsidR="00ED758C" w:rsidRPr="00ED758C" w:rsidRDefault="00ED758C" w:rsidP="00ED758C">
            <w:pPr>
              <w:spacing w:line="240" w:lineRule="auto"/>
              <w:jc w:val="left"/>
              <w:rPr>
                <w:rFonts w:eastAsia="Times New Roman"/>
                <w:sz w:val="20"/>
                <w:szCs w:val="20"/>
                <w:lang w:eastAsia="et-EE"/>
              </w:rPr>
            </w:pPr>
            <w:r w:rsidRPr="00ED758C">
              <w:rPr>
                <w:rFonts w:eastAsia="Times New Roman"/>
                <w:sz w:val="20"/>
                <w:szCs w:val="20"/>
                <w:lang w:eastAsia="et-EE"/>
              </w:rPr>
              <w:t xml:space="preserve">   Osaluste ning muude aktsiate ja osade soetus (-)</w:t>
            </w:r>
          </w:p>
        </w:tc>
        <w:tc>
          <w:tcPr>
            <w:tcW w:w="992" w:type="dxa"/>
            <w:tcBorders>
              <w:top w:val="nil"/>
              <w:left w:val="nil"/>
              <w:bottom w:val="single" w:sz="4" w:space="0" w:color="auto"/>
              <w:right w:val="nil"/>
            </w:tcBorders>
            <w:shd w:val="clear" w:color="000000" w:fill="FFFFFF"/>
            <w:vAlign w:val="bottom"/>
            <w:hideMark/>
          </w:tcPr>
          <w:p w14:paraId="6294E5FC" w14:textId="77777777" w:rsidR="00ED758C" w:rsidRPr="00ED758C" w:rsidRDefault="00ED758C" w:rsidP="00ED758C">
            <w:pPr>
              <w:spacing w:line="240" w:lineRule="auto"/>
              <w:jc w:val="right"/>
              <w:rPr>
                <w:rFonts w:eastAsia="Times New Roman"/>
                <w:sz w:val="20"/>
                <w:szCs w:val="20"/>
                <w:lang w:eastAsia="et-EE"/>
              </w:rPr>
            </w:pPr>
            <w:r w:rsidRPr="00ED758C">
              <w:rPr>
                <w:rFonts w:eastAsia="Times New Roman"/>
                <w:sz w:val="20"/>
                <w:szCs w:val="20"/>
                <w:lang w:eastAsia="et-EE"/>
              </w:rPr>
              <w:t>-235 300</w:t>
            </w:r>
          </w:p>
        </w:tc>
        <w:tc>
          <w:tcPr>
            <w:tcW w:w="993" w:type="dxa"/>
            <w:tcBorders>
              <w:top w:val="nil"/>
              <w:left w:val="single" w:sz="4" w:space="0" w:color="auto"/>
              <w:bottom w:val="single" w:sz="4" w:space="0" w:color="auto"/>
              <w:right w:val="nil"/>
            </w:tcBorders>
            <w:shd w:val="clear" w:color="000000" w:fill="FFFFFF"/>
            <w:vAlign w:val="bottom"/>
            <w:hideMark/>
          </w:tcPr>
          <w:p w14:paraId="0547F2BB" w14:textId="77777777" w:rsidR="00ED758C" w:rsidRPr="00ED758C" w:rsidRDefault="00ED758C" w:rsidP="00ED758C">
            <w:pPr>
              <w:spacing w:line="240" w:lineRule="auto"/>
              <w:jc w:val="right"/>
              <w:rPr>
                <w:rFonts w:eastAsia="Times New Roman"/>
                <w:sz w:val="20"/>
                <w:szCs w:val="20"/>
                <w:lang w:eastAsia="et-EE"/>
              </w:rPr>
            </w:pPr>
            <w:r w:rsidRPr="00ED758C">
              <w:rPr>
                <w:rFonts w:eastAsia="Times New Roman"/>
                <w:sz w:val="20"/>
                <w:szCs w:val="20"/>
                <w:lang w:eastAsia="et-EE"/>
              </w:rPr>
              <w:t>-86 000</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14:paraId="34379EEA" w14:textId="77777777" w:rsidR="00ED758C" w:rsidRPr="00ED758C" w:rsidRDefault="00ED758C" w:rsidP="00ED758C">
            <w:pPr>
              <w:spacing w:line="240" w:lineRule="auto"/>
              <w:jc w:val="right"/>
              <w:rPr>
                <w:rFonts w:eastAsia="Times New Roman"/>
                <w:sz w:val="20"/>
                <w:szCs w:val="20"/>
                <w:lang w:eastAsia="et-EE"/>
              </w:rPr>
            </w:pPr>
            <w:r w:rsidRPr="00ED758C">
              <w:rPr>
                <w:rFonts w:eastAsia="Times New Roman"/>
                <w:sz w:val="20"/>
                <w:szCs w:val="20"/>
                <w:lang w:eastAsia="et-EE"/>
              </w:rPr>
              <w:t>-86 000</w:t>
            </w:r>
          </w:p>
        </w:tc>
        <w:tc>
          <w:tcPr>
            <w:tcW w:w="1134" w:type="dxa"/>
            <w:tcBorders>
              <w:top w:val="nil"/>
              <w:left w:val="nil"/>
              <w:bottom w:val="single" w:sz="4" w:space="0" w:color="auto"/>
              <w:right w:val="single" w:sz="4" w:space="0" w:color="auto"/>
            </w:tcBorders>
            <w:shd w:val="clear" w:color="000000" w:fill="FFFFFF"/>
            <w:noWrap/>
            <w:vAlign w:val="bottom"/>
            <w:hideMark/>
          </w:tcPr>
          <w:p w14:paraId="54D84C93" w14:textId="77777777" w:rsidR="00ED758C" w:rsidRPr="00ED758C" w:rsidRDefault="00ED758C" w:rsidP="00ED758C">
            <w:pPr>
              <w:spacing w:line="240" w:lineRule="auto"/>
              <w:jc w:val="right"/>
              <w:rPr>
                <w:rFonts w:eastAsia="Times New Roman"/>
                <w:sz w:val="20"/>
                <w:szCs w:val="20"/>
                <w:lang w:eastAsia="et-EE"/>
              </w:rPr>
            </w:pPr>
            <w:r w:rsidRPr="00ED758C">
              <w:rPr>
                <w:rFonts w:eastAsia="Times New Roman"/>
                <w:sz w:val="20"/>
                <w:szCs w:val="20"/>
                <w:lang w:eastAsia="et-EE"/>
              </w:rPr>
              <w:t>-86 000</w:t>
            </w:r>
          </w:p>
        </w:tc>
        <w:tc>
          <w:tcPr>
            <w:tcW w:w="1134" w:type="dxa"/>
            <w:tcBorders>
              <w:top w:val="nil"/>
              <w:left w:val="nil"/>
              <w:bottom w:val="single" w:sz="4" w:space="0" w:color="auto"/>
              <w:right w:val="single" w:sz="4" w:space="0" w:color="auto"/>
            </w:tcBorders>
            <w:shd w:val="clear" w:color="000000" w:fill="FFFFFF"/>
            <w:noWrap/>
            <w:vAlign w:val="bottom"/>
            <w:hideMark/>
          </w:tcPr>
          <w:p w14:paraId="08FE8DE1" w14:textId="12435882" w:rsidR="00ED758C" w:rsidRPr="007D5423" w:rsidRDefault="007D5423" w:rsidP="00ED758C">
            <w:pPr>
              <w:spacing w:line="240" w:lineRule="auto"/>
              <w:jc w:val="right"/>
              <w:rPr>
                <w:rFonts w:eastAsia="Times New Roman"/>
                <w:sz w:val="20"/>
                <w:szCs w:val="20"/>
                <w:lang w:eastAsia="et-EE"/>
              </w:rPr>
            </w:pPr>
            <w:r>
              <w:rPr>
                <w:rFonts w:eastAsia="Times New Roman"/>
                <w:sz w:val="20"/>
                <w:szCs w:val="20"/>
                <w:lang w:eastAsia="et-EE"/>
              </w:rPr>
              <w:t xml:space="preserve"> -16 000</w:t>
            </w:r>
          </w:p>
        </w:tc>
        <w:tc>
          <w:tcPr>
            <w:tcW w:w="992" w:type="dxa"/>
            <w:tcBorders>
              <w:top w:val="nil"/>
              <w:left w:val="nil"/>
              <w:bottom w:val="single" w:sz="4" w:space="0" w:color="auto"/>
              <w:right w:val="single" w:sz="8" w:space="0" w:color="auto"/>
            </w:tcBorders>
            <w:shd w:val="clear" w:color="000000" w:fill="FFFFFF"/>
            <w:noWrap/>
            <w:vAlign w:val="bottom"/>
            <w:hideMark/>
          </w:tcPr>
          <w:p w14:paraId="2895A87D" w14:textId="358A35EB" w:rsidR="00ED758C" w:rsidRPr="007D5423" w:rsidRDefault="007D5423" w:rsidP="00ED758C">
            <w:pPr>
              <w:spacing w:line="240" w:lineRule="auto"/>
              <w:jc w:val="right"/>
              <w:rPr>
                <w:rFonts w:eastAsia="Times New Roman"/>
                <w:sz w:val="20"/>
                <w:szCs w:val="20"/>
                <w:lang w:eastAsia="et-EE"/>
              </w:rPr>
            </w:pPr>
            <w:r>
              <w:rPr>
                <w:rFonts w:eastAsia="Times New Roman"/>
                <w:sz w:val="20"/>
                <w:szCs w:val="20"/>
                <w:lang w:eastAsia="et-EE"/>
              </w:rPr>
              <w:t xml:space="preserve">-86 000 </w:t>
            </w:r>
            <w:r>
              <w:rPr>
                <w:rFonts w:eastAsia="Times New Roman"/>
                <w:strike/>
                <w:sz w:val="20"/>
                <w:szCs w:val="20"/>
                <w:lang w:eastAsia="et-EE"/>
              </w:rPr>
              <w:t xml:space="preserve">  </w:t>
            </w:r>
          </w:p>
        </w:tc>
      </w:tr>
      <w:tr w:rsidR="00ED758C" w:rsidRPr="00ED758C" w14:paraId="4B3DB2A1" w14:textId="77777777" w:rsidTr="00882915">
        <w:trPr>
          <w:trHeight w:val="255"/>
        </w:trPr>
        <w:tc>
          <w:tcPr>
            <w:tcW w:w="2972" w:type="dxa"/>
            <w:tcBorders>
              <w:top w:val="nil"/>
              <w:left w:val="single" w:sz="8" w:space="0" w:color="auto"/>
              <w:bottom w:val="single" w:sz="4" w:space="0" w:color="auto"/>
              <w:right w:val="single" w:sz="4" w:space="0" w:color="auto"/>
            </w:tcBorders>
            <w:shd w:val="clear" w:color="auto" w:fill="auto"/>
            <w:vAlign w:val="bottom"/>
            <w:hideMark/>
          </w:tcPr>
          <w:p w14:paraId="5345AAD3" w14:textId="77777777" w:rsidR="00ED758C" w:rsidRPr="00ED758C" w:rsidRDefault="00ED758C" w:rsidP="00ED758C">
            <w:pPr>
              <w:spacing w:line="240" w:lineRule="auto"/>
              <w:jc w:val="left"/>
              <w:rPr>
                <w:rFonts w:eastAsia="Times New Roman"/>
                <w:sz w:val="20"/>
                <w:szCs w:val="20"/>
                <w:lang w:eastAsia="et-EE"/>
              </w:rPr>
            </w:pPr>
            <w:r w:rsidRPr="00ED758C">
              <w:rPr>
                <w:rFonts w:eastAsia="Times New Roman"/>
                <w:sz w:val="20"/>
                <w:szCs w:val="20"/>
                <w:lang w:eastAsia="et-EE"/>
              </w:rPr>
              <w:t xml:space="preserve">   Finantstulud (+)</w:t>
            </w:r>
          </w:p>
        </w:tc>
        <w:tc>
          <w:tcPr>
            <w:tcW w:w="992" w:type="dxa"/>
            <w:tcBorders>
              <w:top w:val="nil"/>
              <w:left w:val="nil"/>
              <w:bottom w:val="single" w:sz="4" w:space="0" w:color="auto"/>
              <w:right w:val="nil"/>
            </w:tcBorders>
            <w:shd w:val="clear" w:color="000000" w:fill="FFFFFF"/>
            <w:vAlign w:val="bottom"/>
            <w:hideMark/>
          </w:tcPr>
          <w:p w14:paraId="32B7443C" w14:textId="77777777" w:rsidR="00ED758C" w:rsidRPr="00ED758C" w:rsidRDefault="00ED758C" w:rsidP="00ED758C">
            <w:pPr>
              <w:spacing w:line="240" w:lineRule="auto"/>
              <w:jc w:val="right"/>
              <w:rPr>
                <w:rFonts w:eastAsia="Times New Roman"/>
                <w:sz w:val="20"/>
                <w:szCs w:val="20"/>
                <w:lang w:eastAsia="et-EE"/>
              </w:rPr>
            </w:pPr>
            <w:r w:rsidRPr="00ED758C">
              <w:rPr>
                <w:rFonts w:eastAsia="Times New Roman"/>
                <w:sz w:val="20"/>
                <w:szCs w:val="20"/>
                <w:lang w:eastAsia="et-EE"/>
              </w:rPr>
              <w:t>40</w:t>
            </w:r>
          </w:p>
        </w:tc>
        <w:tc>
          <w:tcPr>
            <w:tcW w:w="993" w:type="dxa"/>
            <w:tcBorders>
              <w:top w:val="nil"/>
              <w:left w:val="single" w:sz="4" w:space="0" w:color="auto"/>
              <w:bottom w:val="single" w:sz="4" w:space="0" w:color="auto"/>
              <w:right w:val="nil"/>
            </w:tcBorders>
            <w:shd w:val="clear" w:color="000000" w:fill="FFFFFF"/>
            <w:vAlign w:val="bottom"/>
            <w:hideMark/>
          </w:tcPr>
          <w:p w14:paraId="3BC174A2" w14:textId="77777777" w:rsidR="00ED758C" w:rsidRPr="00ED758C" w:rsidRDefault="00ED758C" w:rsidP="00ED758C">
            <w:pPr>
              <w:spacing w:line="240" w:lineRule="auto"/>
              <w:jc w:val="right"/>
              <w:rPr>
                <w:rFonts w:eastAsia="Times New Roman"/>
                <w:sz w:val="20"/>
                <w:szCs w:val="20"/>
                <w:lang w:eastAsia="et-EE"/>
              </w:rPr>
            </w:pPr>
            <w:r w:rsidRPr="00ED758C">
              <w:rPr>
                <w:rFonts w:eastAsia="Times New Roman"/>
                <w:sz w:val="20"/>
                <w:szCs w:val="20"/>
                <w:lang w:eastAsia="et-EE"/>
              </w:rPr>
              <w:t>50</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14:paraId="07A44598" w14:textId="77777777" w:rsidR="00ED758C" w:rsidRPr="00ED758C" w:rsidRDefault="00500B68" w:rsidP="00ED758C">
            <w:pPr>
              <w:spacing w:line="240" w:lineRule="auto"/>
              <w:jc w:val="right"/>
              <w:rPr>
                <w:rFonts w:eastAsia="Times New Roman"/>
                <w:sz w:val="20"/>
                <w:szCs w:val="20"/>
                <w:lang w:eastAsia="et-EE"/>
              </w:rPr>
            </w:pPr>
            <w:r>
              <w:rPr>
                <w:rFonts w:eastAsia="Times New Roman"/>
                <w:sz w:val="20"/>
                <w:szCs w:val="20"/>
                <w:lang w:eastAsia="et-EE"/>
              </w:rPr>
              <w:t>5</w:t>
            </w:r>
            <w:r w:rsidR="00ED758C" w:rsidRPr="00ED758C">
              <w:rPr>
                <w:rFonts w:eastAsia="Times New Roman"/>
                <w:sz w:val="20"/>
                <w:szCs w:val="20"/>
                <w:lang w:eastAsia="et-EE"/>
              </w:rPr>
              <w:t>0</w:t>
            </w:r>
          </w:p>
        </w:tc>
        <w:tc>
          <w:tcPr>
            <w:tcW w:w="1134" w:type="dxa"/>
            <w:tcBorders>
              <w:top w:val="nil"/>
              <w:left w:val="nil"/>
              <w:bottom w:val="single" w:sz="4" w:space="0" w:color="auto"/>
              <w:right w:val="single" w:sz="4" w:space="0" w:color="auto"/>
            </w:tcBorders>
            <w:shd w:val="clear" w:color="000000" w:fill="FFFFFF"/>
            <w:noWrap/>
            <w:vAlign w:val="bottom"/>
            <w:hideMark/>
          </w:tcPr>
          <w:p w14:paraId="440E8A6C" w14:textId="77777777" w:rsidR="00ED758C" w:rsidRPr="00ED758C" w:rsidRDefault="00500B68" w:rsidP="00ED758C">
            <w:pPr>
              <w:spacing w:line="240" w:lineRule="auto"/>
              <w:jc w:val="right"/>
              <w:rPr>
                <w:rFonts w:eastAsia="Times New Roman"/>
                <w:sz w:val="20"/>
                <w:szCs w:val="20"/>
                <w:lang w:eastAsia="et-EE"/>
              </w:rPr>
            </w:pPr>
            <w:r>
              <w:rPr>
                <w:rFonts w:eastAsia="Times New Roman"/>
                <w:sz w:val="20"/>
                <w:szCs w:val="20"/>
                <w:lang w:eastAsia="et-EE"/>
              </w:rPr>
              <w:t>5</w:t>
            </w:r>
            <w:r w:rsidR="00ED758C" w:rsidRPr="00ED758C">
              <w:rPr>
                <w:rFonts w:eastAsia="Times New Roman"/>
                <w:sz w:val="20"/>
                <w:szCs w:val="20"/>
                <w:lang w:eastAsia="et-EE"/>
              </w:rPr>
              <w:t>0</w:t>
            </w:r>
          </w:p>
        </w:tc>
        <w:tc>
          <w:tcPr>
            <w:tcW w:w="1134" w:type="dxa"/>
            <w:tcBorders>
              <w:top w:val="nil"/>
              <w:left w:val="nil"/>
              <w:bottom w:val="single" w:sz="4" w:space="0" w:color="auto"/>
              <w:right w:val="single" w:sz="4" w:space="0" w:color="auto"/>
            </w:tcBorders>
            <w:shd w:val="clear" w:color="000000" w:fill="FFFFFF"/>
            <w:noWrap/>
            <w:vAlign w:val="bottom"/>
            <w:hideMark/>
          </w:tcPr>
          <w:p w14:paraId="7CE11F88" w14:textId="77777777" w:rsidR="00ED758C" w:rsidRPr="00ED758C" w:rsidRDefault="00500B68" w:rsidP="00ED758C">
            <w:pPr>
              <w:spacing w:line="240" w:lineRule="auto"/>
              <w:jc w:val="right"/>
              <w:rPr>
                <w:rFonts w:eastAsia="Times New Roman"/>
                <w:sz w:val="20"/>
                <w:szCs w:val="20"/>
                <w:lang w:eastAsia="et-EE"/>
              </w:rPr>
            </w:pPr>
            <w:r>
              <w:rPr>
                <w:rFonts w:eastAsia="Times New Roman"/>
                <w:sz w:val="20"/>
                <w:szCs w:val="20"/>
                <w:lang w:eastAsia="et-EE"/>
              </w:rPr>
              <w:t>5</w:t>
            </w:r>
            <w:r w:rsidR="00ED758C" w:rsidRPr="00ED758C">
              <w:rPr>
                <w:rFonts w:eastAsia="Times New Roman"/>
                <w:sz w:val="20"/>
                <w:szCs w:val="20"/>
                <w:lang w:eastAsia="et-EE"/>
              </w:rPr>
              <w:t>0</w:t>
            </w:r>
          </w:p>
        </w:tc>
        <w:tc>
          <w:tcPr>
            <w:tcW w:w="992" w:type="dxa"/>
            <w:tcBorders>
              <w:top w:val="nil"/>
              <w:left w:val="nil"/>
              <w:bottom w:val="single" w:sz="4" w:space="0" w:color="auto"/>
              <w:right w:val="single" w:sz="8" w:space="0" w:color="auto"/>
            </w:tcBorders>
            <w:shd w:val="clear" w:color="000000" w:fill="FFFFFF"/>
            <w:noWrap/>
            <w:vAlign w:val="bottom"/>
            <w:hideMark/>
          </w:tcPr>
          <w:p w14:paraId="63839D7D" w14:textId="77777777" w:rsidR="00ED758C" w:rsidRPr="00ED758C" w:rsidRDefault="00500B68" w:rsidP="00ED758C">
            <w:pPr>
              <w:spacing w:line="240" w:lineRule="auto"/>
              <w:jc w:val="right"/>
              <w:rPr>
                <w:rFonts w:eastAsia="Times New Roman"/>
                <w:sz w:val="20"/>
                <w:szCs w:val="20"/>
                <w:lang w:eastAsia="et-EE"/>
              </w:rPr>
            </w:pPr>
            <w:r>
              <w:rPr>
                <w:rFonts w:eastAsia="Times New Roman"/>
                <w:sz w:val="20"/>
                <w:szCs w:val="20"/>
                <w:lang w:eastAsia="et-EE"/>
              </w:rPr>
              <w:t>5</w:t>
            </w:r>
            <w:r w:rsidR="00ED758C" w:rsidRPr="00ED758C">
              <w:rPr>
                <w:rFonts w:eastAsia="Times New Roman"/>
                <w:sz w:val="20"/>
                <w:szCs w:val="20"/>
                <w:lang w:eastAsia="et-EE"/>
              </w:rPr>
              <w:t>0</w:t>
            </w:r>
          </w:p>
        </w:tc>
      </w:tr>
      <w:tr w:rsidR="00ED758C" w:rsidRPr="00ED758C" w14:paraId="64458AAF" w14:textId="77777777" w:rsidTr="00882915">
        <w:trPr>
          <w:trHeight w:val="255"/>
        </w:trPr>
        <w:tc>
          <w:tcPr>
            <w:tcW w:w="2972" w:type="dxa"/>
            <w:tcBorders>
              <w:top w:val="nil"/>
              <w:left w:val="single" w:sz="8" w:space="0" w:color="auto"/>
              <w:bottom w:val="single" w:sz="4" w:space="0" w:color="auto"/>
              <w:right w:val="single" w:sz="4" w:space="0" w:color="auto"/>
            </w:tcBorders>
            <w:shd w:val="clear" w:color="000000" w:fill="FFFFFF"/>
            <w:vAlign w:val="bottom"/>
            <w:hideMark/>
          </w:tcPr>
          <w:p w14:paraId="18FAABBF" w14:textId="77777777" w:rsidR="00ED758C" w:rsidRPr="00ED758C" w:rsidRDefault="00ED758C" w:rsidP="00ED758C">
            <w:pPr>
              <w:spacing w:line="240" w:lineRule="auto"/>
              <w:jc w:val="left"/>
              <w:rPr>
                <w:rFonts w:eastAsia="Times New Roman"/>
                <w:sz w:val="20"/>
                <w:szCs w:val="20"/>
                <w:lang w:eastAsia="et-EE"/>
              </w:rPr>
            </w:pPr>
            <w:r w:rsidRPr="00ED758C">
              <w:rPr>
                <w:rFonts w:eastAsia="Times New Roman"/>
                <w:sz w:val="20"/>
                <w:szCs w:val="20"/>
                <w:lang w:eastAsia="et-EE"/>
              </w:rPr>
              <w:t xml:space="preserve">   Finantskulud (-)</w:t>
            </w:r>
          </w:p>
        </w:tc>
        <w:tc>
          <w:tcPr>
            <w:tcW w:w="992" w:type="dxa"/>
            <w:tcBorders>
              <w:top w:val="nil"/>
              <w:left w:val="nil"/>
              <w:bottom w:val="single" w:sz="4" w:space="0" w:color="auto"/>
              <w:right w:val="nil"/>
            </w:tcBorders>
            <w:shd w:val="clear" w:color="000000" w:fill="FFFFFF"/>
            <w:vAlign w:val="bottom"/>
            <w:hideMark/>
          </w:tcPr>
          <w:p w14:paraId="639B8F62" w14:textId="77777777" w:rsidR="00ED758C" w:rsidRPr="00ED758C" w:rsidRDefault="00ED758C" w:rsidP="00ED758C">
            <w:pPr>
              <w:spacing w:line="240" w:lineRule="auto"/>
              <w:jc w:val="right"/>
              <w:rPr>
                <w:rFonts w:eastAsia="Times New Roman"/>
                <w:sz w:val="20"/>
                <w:szCs w:val="20"/>
                <w:lang w:eastAsia="et-EE"/>
              </w:rPr>
            </w:pPr>
            <w:r w:rsidRPr="00ED758C">
              <w:rPr>
                <w:rFonts w:eastAsia="Times New Roman"/>
                <w:sz w:val="20"/>
                <w:szCs w:val="20"/>
                <w:lang w:eastAsia="et-EE"/>
              </w:rPr>
              <w:t>-12 512</w:t>
            </w:r>
          </w:p>
        </w:tc>
        <w:tc>
          <w:tcPr>
            <w:tcW w:w="993" w:type="dxa"/>
            <w:tcBorders>
              <w:top w:val="nil"/>
              <w:left w:val="single" w:sz="4" w:space="0" w:color="auto"/>
              <w:bottom w:val="single" w:sz="4" w:space="0" w:color="auto"/>
              <w:right w:val="nil"/>
            </w:tcBorders>
            <w:shd w:val="clear" w:color="000000" w:fill="FFFFFF"/>
            <w:vAlign w:val="bottom"/>
            <w:hideMark/>
          </w:tcPr>
          <w:p w14:paraId="61D88A00" w14:textId="72CFD82A" w:rsidR="00ED758C" w:rsidRPr="00ED758C" w:rsidRDefault="00ED758C" w:rsidP="00ED758C">
            <w:pPr>
              <w:spacing w:line="240" w:lineRule="auto"/>
              <w:jc w:val="right"/>
              <w:rPr>
                <w:rFonts w:eastAsia="Times New Roman"/>
                <w:sz w:val="20"/>
                <w:szCs w:val="20"/>
                <w:lang w:eastAsia="et-EE"/>
              </w:rPr>
            </w:pPr>
            <w:r w:rsidRPr="00ED758C">
              <w:rPr>
                <w:rFonts w:eastAsia="Times New Roman"/>
                <w:sz w:val="20"/>
                <w:szCs w:val="20"/>
                <w:lang w:eastAsia="et-EE"/>
              </w:rPr>
              <w:t>-1</w:t>
            </w:r>
            <w:r w:rsidR="00876730">
              <w:rPr>
                <w:rFonts w:eastAsia="Times New Roman"/>
                <w:sz w:val="20"/>
                <w:szCs w:val="20"/>
                <w:lang w:eastAsia="et-EE"/>
              </w:rPr>
              <w:t>0</w:t>
            </w:r>
            <w:r w:rsidRPr="00ED758C">
              <w:rPr>
                <w:rFonts w:eastAsia="Times New Roman"/>
                <w:sz w:val="20"/>
                <w:szCs w:val="20"/>
                <w:lang w:eastAsia="et-EE"/>
              </w:rPr>
              <w:t xml:space="preserve"> 000</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14:paraId="4B331550" w14:textId="62196A4C" w:rsidR="00ED758C" w:rsidRPr="00ED758C" w:rsidRDefault="00ED758C" w:rsidP="00ED758C">
            <w:pPr>
              <w:spacing w:line="240" w:lineRule="auto"/>
              <w:jc w:val="right"/>
              <w:rPr>
                <w:rFonts w:eastAsia="Times New Roman"/>
                <w:sz w:val="20"/>
                <w:szCs w:val="20"/>
                <w:lang w:eastAsia="et-EE"/>
              </w:rPr>
            </w:pPr>
            <w:r w:rsidRPr="00ED758C">
              <w:rPr>
                <w:rFonts w:eastAsia="Times New Roman"/>
                <w:sz w:val="20"/>
                <w:szCs w:val="20"/>
                <w:lang w:eastAsia="et-EE"/>
              </w:rPr>
              <w:t>-3</w:t>
            </w:r>
            <w:r w:rsidR="004E1F30">
              <w:rPr>
                <w:rFonts w:eastAsia="Times New Roman"/>
                <w:sz w:val="20"/>
                <w:szCs w:val="20"/>
                <w:lang w:eastAsia="et-EE"/>
              </w:rPr>
              <w:t>1</w:t>
            </w:r>
            <w:r w:rsidRPr="00ED758C">
              <w:rPr>
                <w:rFonts w:eastAsia="Times New Roman"/>
                <w:sz w:val="20"/>
                <w:szCs w:val="20"/>
                <w:lang w:eastAsia="et-EE"/>
              </w:rPr>
              <w:t xml:space="preserve"> 000</w:t>
            </w:r>
          </w:p>
        </w:tc>
        <w:tc>
          <w:tcPr>
            <w:tcW w:w="1134" w:type="dxa"/>
            <w:tcBorders>
              <w:top w:val="nil"/>
              <w:left w:val="nil"/>
              <w:bottom w:val="single" w:sz="4" w:space="0" w:color="auto"/>
              <w:right w:val="single" w:sz="4" w:space="0" w:color="auto"/>
            </w:tcBorders>
            <w:shd w:val="clear" w:color="000000" w:fill="FFFFFF"/>
            <w:noWrap/>
            <w:vAlign w:val="bottom"/>
            <w:hideMark/>
          </w:tcPr>
          <w:p w14:paraId="01C58CD0" w14:textId="6F2722CB" w:rsidR="00ED758C" w:rsidRPr="00ED758C" w:rsidRDefault="00ED758C" w:rsidP="00ED758C">
            <w:pPr>
              <w:spacing w:line="240" w:lineRule="auto"/>
              <w:jc w:val="right"/>
              <w:rPr>
                <w:rFonts w:eastAsia="Times New Roman"/>
                <w:sz w:val="20"/>
                <w:szCs w:val="20"/>
                <w:lang w:eastAsia="et-EE"/>
              </w:rPr>
            </w:pPr>
            <w:r w:rsidRPr="00ED758C">
              <w:rPr>
                <w:rFonts w:eastAsia="Times New Roman"/>
                <w:sz w:val="20"/>
                <w:szCs w:val="20"/>
                <w:lang w:eastAsia="et-EE"/>
              </w:rPr>
              <w:t>-5</w:t>
            </w:r>
            <w:r w:rsidR="004E1F30">
              <w:rPr>
                <w:rFonts w:eastAsia="Times New Roman"/>
                <w:sz w:val="20"/>
                <w:szCs w:val="20"/>
                <w:lang w:eastAsia="et-EE"/>
              </w:rPr>
              <w:t>8</w:t>
            </w:r>
            <w:r w:rsidRPr="00ED758C">
              <w:rPr>
                <w:rFonts w:eastAsia="Times New Roman"/>
                <w:sz w:val="20"/>
                <w:szCs w:val="20"/>
                <w:lang w:eastAsia="et-EE"/>
              </w:rPr>
              <w:t xml:space="preserve"> 000</w:t>
            </w:r>
          </w:p>
        </w:tc>
        <w:tc>
          <w:tcPr>
            <w:tcW w:w="1134" w:type="dxa"/>
            <w:tcBorders>
              <w:top w:val="nil"/>
              <w:left w:val="nil"/>
              <w:bottom w:val="single" w:sz="4" w:space="0" w:color="auto"/>
              <w:right w:val="single" w:sz="4" w:space="0" w:color="auto"/>
            </w:tcBorders>
            <w:shd w:val="clear" w:color="000000" w:fill="FFFFFF"/>
            <w:noWrap/>
            <w:vAlign w:val="bottom"/>
            <w:hideMark/>
          </w:tcPr>
          <w:p w14:paraId="12B7A683" w14:textId="74116892" w:rsidR="00ED758C" w:rsidRPr="00ED758C" w:rsidRDefault="00ED758C" w:rsidP="00ED758C">
            <w:pPr>
              <w:spacing w:line="240" w:lineRule="auto"/>
              <w:jc w:val="right"/>
              <w:rPr>
                <w:rFonts w:eastAsia="Times New Roman"/>
                <w:sz w:val="20"/>
                <w:szCs w:val="20"/>
                <w:lang w:eastAsia="et-EE"/>
              </w:rPr>
            </w:pPr>
            <w:r w:rsidRPr="00ED758C">
              <w:rPr>
                <w:rFonts w:eastAsia="Times New Roman"/>
                <w:sz w:val="20"/>
                <w:szCs w:val="20"/>
                <w:lang w:eastAsia="et-EE"/>
              </w:rPr>
              <w:t>-6</w:t>
            </w:r>
            <w:r w:rsidR="004E1F30">
              <w:rPr>
                <w:rFonts w:eastAsia="Times New Roman"/>
                <w:sz w:val="20"/>
                <w:szCs w:val="20"/>
                <w:lang w:eastAsia="et-EE"/>
              </w:rPr>
              <w:t>3</w:t>
            </w:r>
            <w:r w:rsidRPr="00ED758C">
              <w:rPr>
                <w:rFonts w:eastAsia="Times New Roman"/>
                <w:sz w:val="20"/>
                <w:szCs w:val="20"/>
                <w:lang w:eastAsia="et-EE"/>
              </w:rPr>
              <w:t xml:space="preserve"> 000</w:t>
            </w:r>
          </w:p>
        </w:tc>
        <w:tc>
          <w:tcPr>
            <w:tcW w:w="992" w:type="dxa"/>
            <w:tcBorders>
              <w:top w:val="nil"/>
              <w:left w:val="nil"/>
              <w:bottom w:val="single" w:sz="4" w:space="0" w:color="auto"/>
              <w:right w:val="single" w:sz="8" w:space="0" w:color="auto"/>
            </w:tcBorders>
            <w:shd w:val="clear" w:color="000000" w:fill="FFFFFF"/>
            <w:noWrap/>
            <w:vAlign w:val="bottom"/>
            <w:hideMark/>
          </w:tcPr>
          <w:p w14:paraId="2A7BA3BE" w14:textId="77777777" w:rsidR="00ED758C" w:rsidRPr="00ED758C" w:rsidRDefault="00ED758C" w:rsidP="00ED758C">
            <w:pPr>
              <w:spacing w:line="240" w:lineRule="auto"/>
              <w:jc w:val="right"/>
              <w:rPr>
                <w:rFonts w:eastAsia="Times New Roman"/>
                <w:sz w:val="20"/>
                <w:szCs w:val="20"/>
                <w:lang w:eastAsia="et-EE"/>
              </w:rPr>
            </w:pPr>
            <w:r w:rsidRPr="00ED758C">
              <w:rPr>
                <w:rFonts w:eastAsia="Times New Roman"/>
                <w:sz w:val="20"/>
                <w:szCs w:val="20"/>
                <w:lang w:eastAsia="et-EE"/>
              </w:rPr>
              <w:t>-57 000</w:t>
            </w:r>
          </w:p>
        </w:tc>
      </w:tr>
      <w:tr w:rsidR="00ED758C" w:rsidRPr="00ED758C" w14:paraId="66EBD043" w14:textId="77777777" w:rsidTr="00882915">
        <w:trPr>
          <w:trHeight w:val="255"/>
        </w:trPr>
        <w:tc>
          <w:tcPr>
            <w:tcW w:w="2972" w:type="dxa"/>
            <w:tcBorders>
              <w:top w:val="nil"/>
              <w:left w:val="single" w:sz="8" w:space="0" w:color="auto"/>
              <w:bottom w:val="single" w:sz="4" w:space="0" w:color="auto"/>
              <w:right w:val="single" w:sz="4" w:space="0" w:color="auto"/>
            </w:tcBorders>
            <w:shd w:val="clear" w:color="000000" w:fill="D9D9D9"/>
            <w:vAlign w:val="bottom"/>
            <w:hideMark/>
          </w:tcPr>
          <w:p w14:paraId="5AE65388" w14:textId="77777777" w:rsidR="00ED758C" w:rsidRPr="00ED758C" w:rsidRDefault="00ED758C" w:rsidP="00ED758C">
            <w:pPr>
              <w:spacing w:line="240" w:lineRule="auto"/>
              <w:jc w:val="left"/>
              <w:rPr>
                <w:rFonts w:eastAsia="Times New Roman"/>
                <w:b/>
                <w:bCs/>
                <w:sz w:val="20"/>
                <w:szCs w:val="20"/>
                <w:lang w:eastAsia="et-EE"/>
              </w:rPr>
            </w:pPr>
            <w:r w:rsidRPr="00ED758C">
              <w:rPr>
                <w:rFonts w:eastAsia="Times New Roman"/>
                <w:b/>
                <w:bCs/>
                <w:sz w:val="20"/>
                <w:szCs w:val="20"/>
                <w:lang w:eastAsia="et-EE"/>
              </w:rPr>
              <w:t>Eelarve tulem</w:t>
            </w:r>
          </w:p>
        </w:tc>
        <w:tc>
          <w:tcPr>
            <w:tcW w:w="992" w:type="dxa"/>
            <w:tcBorders>
              <w:top w:val="nil"/>
              <w:left w:val="nil"/>
              <w:bottom w:val="single" w:sz="4" w:space="0" w:color="auto"/>
              <w:right w:val="nil"/>
            </w:tcBorders>
            <w:shd w:val="clear" w:color="000000" w:fill="D9D9D9"/>
            <w:vAlign w:val="bottom"/>
            <w:hideMark/>
          </w:tcPr>
          <w:p w14:paraId="511F8131" w14:textId="77777777" w:rsidR="00ED758C" w:rsidRPr="00ED758C" w:rsidRDefault="00ED758C" w:rsidP="00ED758C">
            <w:pPr>
              <w:spacing w:line="240" w:lineRule="auto"/>
              <w:jc w:val="right"/>
              <w:rPr>
                <w:rFonts w:eastAsia="Times New Roman"/>
                <w:b/>
                <w:bCs/>
                <w:sz w:val="20"/>
                <w:szCs w:val="20"/>
                <w:lang w:eastAsia="et-EE"/>
              </w:rPr>
            </w:pPr>
            <w:r w:rsidRPr="00ED758C">
              <w:rPr>
                <w:rFonts w:eastAsia="Times New Roman"/>
                <w:b/>
                <w:bCs/>
                <w:sz w:val="20"/>
                <w:szCs w:val="20"/>
                <w:lang w:eastAsia="et-EE"/>
              </w:rPr>
              <w:t>253 864</w:t>
            </w:r>
          </w:p>
        </w:tc>
        <w:tc>
          <w:tcPr>
            <w:tcW w:w="993" w:type="dxa"/>
            <w:tcBorders>
              <w:top w:val="nil"/>
              <w:left w:val="single" w:sz="4" w:space="0" w:color="auto"/>
              <w:bottom w:val="single" w:sz="4" w:space="0" w:color="auto"/>
              <w:right w:val="single" w:sz="4" w:space="0" w:color="auto"/>
            </w:tcBorders>
            <w:shd w:val="clear" w:color="000000" w:fill="D9D9D9"/>
            <w:vAlign w:val="bottom"/>
            <w:hideMark/>
          </w:tcPr>
          <w:p w14:paraId="40AC0726" w14:textId="41D2DF27" w:rsidR="00ED758C" w:rsidRPr="00ED758C" w:rsidRDefault="00ED758C" w:rsidP="00ED758C">
            <w:pPr>
              <w:spacing w:line="240" w:lineRule="auto"/>
              <w:jc w:val="right"/>
              <w:rPr>
                <w:rFonts w:eastAsia="Times New Roman"/>
                <w:b/>
                <w:bCs/>
                <w:sz w:val="20"/>
                <w:szCs w:val="20"/>
                <w:lang w:eastAsia="et-EE"/>
              </w:rPr>
            </w:pPr>
            <w:r w:rsidRPr="00B100D4">
              <w:rPr>
                <w:rFonts w:eastAsia="Times New Roman"/>
                <w:b/>
                <w:bCs/>
                <w:color w:val="0070C0"/>
                <w:sz w:val="20"/>
                <w:szCs w:val="20"/>
                <w:lang w:eastAsia="et-EE"/>
              </w:rPr>
              <w:t>-</w:t>
            </w:r>
            <w:r w:rsidR="00117045" w:rsidRPr="00B100D4">
              <w:rPr>
                <w:rFonts w:eastAsia="Times New Roman"/>
                <w:b/>
                <w:bCs/>
                <w:color w:val="0070C0"/>
                <w:sz w:val="20"/>
                <w:szCs w:val="20"/>
                <w:lang w:eastAsia="et-EE"/>
              </w:rPr>
              <w:t>120</w:t>
            </w:r>
            <w:r w:rsidR="00B100D4" w:rsidRPr="00B100D4">
              <w:rPr>
                <w:rFonts w:eastAsia="Times New Roman"/>
                <w:b/>
                <w:bCs/>
                <w:color w:val="0070C0"/>
                <w:sz w:val="20"/>
                <w:szCs w:val="20"/>
                <w:lang w:eastAsia="et-EE"/>
              </w:rPr>
              <w:t xml:space="preserve"> 615</w:t>
            </w:r>
          </w:p>
        </w:tc>
        <w:tc>
          <w:tcPr>
            <w:tcW w:w="1134" w:type="dxa"/>
            <w:tcBorders>
              <w:top w:val="nil"/>
              <w:left w:val="nil"/>
              <w:bottom w:val="single" w:sz="4" w:space="0" w:color="auto"/>
              <w:right w:val="single" w:sz="4" w:space="0" w:color="auto"/>
            </w:tcBorders>
            <w:shd w:val="clear" w:color="000000" w:fill="D9D9D9"/>
            <w:vAlign w:val="bottom"/>
            <w:hideMark/>
          </w:tcPr>
          <w:p w14:paraId="229B082F" w14:textId="42680B32" w:rsidR="00ED758C" w:rsidRPr="00ED758C" w:rsidRDefault="00ED758C" w:rsidP="00ED758C">
            <w:pPr>
              <w:spacing w:line="240" w:lineRule="auto"/>
              <w:jc w:val="right"/>
              <w:rPr>
                <w:rFonts w:eastAsia="Times New Roman"/>
                <w:b/>
                <w:bCs/>
                <w:sz w:val="20"/>
                <w:szCs w:val="20"/>
                <w:lang w:eastAsia="et-EE"/>
              </w:rPr>
            </w:pPr>
            <w:r w:rsidRPr="00ED758C">
              <w:rPr>
                <w:rFonts w:eastAsia="Times New Roman"/>
                <w:b/>
                <w:bCs/>
                <w:sz w:val="20"/>
                <w:szCs w:val="20"/>
                <w:lang w:eastAsia="et-EE"/>
              </w:rPr>
              <w:t>-1</w:t>
            </w:r>
            <w:r w:rsidR="00CE436E">
              <w:rPr>
                <w:rFonts w:eastAsia="Times New Roman"/>
                <w:b/>
                <w:bCs/>
                <w:sz w:val="20"/>
                <w:szCs w:val="20"/>
                <w:lang w:eastAsia="et-EE"/>
              </w:rPr>
              <w:t> </w:t>
            </w:r>
            <w:r w:rsidRPr="00ED758C">
              <w:rPr>
                <w:rFonts w:eastAsia="Times New Roman"/>
                <w:b/>
                <w:bCs/>
                <w:sz w:val="20"/>
                <w:szCs w:val="20"/>
                <w:lang w:eastAsia="et-EE"/>
              </w:rPr>
              <w:t>0</w:t>
            </w:r>
            <w:r w:rsidR="00CE436E">
              <w:rPr>
                <w:rFonts w:eastAsia="Times New Roman"/>
                <w:b/>
                <w:bCs/>
                <w:sz w:val="20"/>
                <w:szCs w:val="20"/>
                <w:lang w:eastAsia="et-EE"/>
              </w:rPr>
              <w:t>33 634</w:t>
            </w:r>
          </w:p>
        </w:tc>
        <w:tc>
          <w:tcPr>
            <w:tcW w:w="1134" w:type="dxa"/>
            <w:tcBorders>
              <w:top w:val="nil"/>
              <w:left w:val="nil"/>
              <w:bottom w:val="single" w:sz="4" w:space="0" w:color="auto"/>
              <w:right w:val="single" w:sz="4" w:space="0" w:color="auto"/>
            </w:tcBorders>
            <w:shd w:val="clear" w:color="000000" w:fill="D9D9D9"/>
            <w:vAlign w:val="bottom"/>
            <w:hideMark/>
          </w:tcPr>
          <w:p w14:paraId="3095C293" w14:textId="3742E88B" w:rsidR="00ED758C" w:rsidRPr="00ED758C" w:rsidRDefault="00ED758C" w:rsidP="00ED758C">
            <w:pPr>
              <w:spacing w:line="240" w:lineRule="auto"/>
              <w:jc w:val="right"/>
              <w:rPr>
                <w:rFonts w:eastAsia="Times New Roman"/>
                <w:b/>
                <w:bCs/>
                <w:sz w:val="20"/>
                <w:szCs w:val="20"/>
                <w:lang w:eastAsia="et-EE"/>
              </w:rPr>
            </w:pPr>
            <w:r w:rsidRPr="00ED758C">
              <w:rPr>
                <w:rFonts w:eastAsia="Times New Roman"/>
                <w:b/>
                <w:bCs/>
                <w:sz w:val="20"/>
                <w:szCs w:val="20"/>
                <w:lang w:eastAsia="et-EE"/>
              </w:rPr>
              <w:t>-1</w:t>
            </w:r>
            <w:r w:rsidR="0018134E">
              <w:rPr>
                <w:rFonts w:eastAsia="Times New Roman"/>
                <w:b/>
                <w:bCs/>
                <w:sz w:val="20"/>
                <w:szCs w:val="20"/>
                <w:lang w:eastAsia="et-EE"/>
              </w:rPr>
              <w:t> 774 023</w:t>
            </w:r>
          </w:p>
        </w:tc>
        <w:tc>
          <w:tcPr>
            <w:tcW w:w="1134" w:type="dxa"/>
            <w:tcBorders>
              <w:top w:val="nil"/>
              <w:left w:val="nil"/>
              <w:bottom w:val="single" w:sz="4" w:space="0" w:color="auto"/>
              <w:right w:val="single" w:sz="4" w:space="0" w:color="auto"/>
            </w:tcBorders>
            <w:shd w:val="clear" w:color="000000" w:fill="D9D9D9"/>
            <w:vAlign w:val="bottom"/>
            <w:hideMark/>
          </w:tcPr>
          <w:p w14:paraId="7C565086" w14:textId="6B04A89B" w:rsidR="00ED758C" w:rsidRPr="00ED758C" w:rsidRDefault="00ED758C" w:rsidP="00ED758C">
            <w:pPr>
              <w:spacing w:line="240" w:lineRule="auto"/>
              <w:jc w:val="right"/>
              <w:rPr>
                <w:rFonts w:eastAsia="Times New Roman"/>
                <w:b/>
                <w:bCs/>
                <w:sz w:val="20"/>
                <w:szCs w:val="20"/>
                <w:lang w:eastAsia="et-EE"/>
              </w:rPr>
            </w:pPr>
            <w:r w:rsidRPr="00ED758C">
              <w:rPr>
                <w:rFonts w:eastAsia="Times New Roman"/>
                <w:b/>
                <w:bCs/>
                <w:sz w:val="20"/>
                <w:szCs w:val="20"/>
                <w:lang w:eastAsia="et-EE"/>
              </w:rPr>
              <w:t>-2</w:t>
            </w:r>
            <w:r w:rsidR="00D110FE">
              <w:rPr>
                <w:rFonts w:eastAsia="Times New Roman"/>
                <w:b/>
                <w:bCs/>
                <w:sz w:val="20"/>
                <w:szCs w:val="20"/>
                <w:lang w:eastAsia="et-EE"/>
              </w:rPr>
              <w:t>99</w:t>
            </w:r>
            <w:r w:rsidRPr="00ED758C">
              <w:rPr>
                <w:rFonts w:eastAsia="Times New Roman"/>
                <w:b/>
                <w:bCs/>
                <w:sz w:val="20"/>
                <w:szCs w:val="20"/>
                <w:lang w:eastAsia="et-EE"/>
              </w:rPr>
              <w:t xml:space="preserve"> 9</w:t>
            </w:r>
            <w:r w:rsidR="00500B68">
              <w:rPr>
                <w:rFonts w:eastAsia="Times New Roman"/>
                <w:b/>
                <w:bCs/>
                <w:sz w:val="20"/>
                <w:szCs w:val="20"/>
                <w:lang w:eastAsia="et-EE"/>
              </w:rPr>
              <w:t>1</w:t>
            </w:r>
            <w:r w:rsidRPr="00ED758C">
              <w:rPr>
                <w:rFonts w:eastAsia="Times New Roman"/>
                <w:b/>
                <w:bCs/>
                <w:sz w:val="20"/>
                <w:szCs w:val="20"/>
                <w:lang w:eastAsia="et-EE"/>
              </w:rPr>
              <w:t>6</w:t>
            </w:r>
          </w:p>
        </w:tc>
        <w:tc>
          <w:tcPr>
            <w:tcW w:w="992" w:type="dxa"/>
            <w:tcBorders>
              <w:top w:val="nil"/>
              <w:left w:val="nil"/>
              <w:bottom w:val="single" w:sz="4" w:space="0" w:color="auto"/>
              <w:right w:val="single" w:sz="8" w:space="0" w:color="auto"/>
            </w:tcBorders>
            <w:shd w:val="clear" w:color="000000" w:fill="D9D9D9"/>
            <w:vAlign w:val="bottom"/>
            <w:hideMark/>
          </w:tcPr>
          <w:p w14:paraId="165C1DB1" w14:textId="26AD5DF4" w:rsidR="00ED758C" w:rsidRPr="00ED758C" w:rsidRDefault="00700A6E" w:rsidP="00ED758C">
            <w:pPr>
              <w:spacing w:line="240" w:lineRule="auto"/>
              <w:jc w:val="right"/>
              <w:rPr>
                <w:rFonts w:eastAsia="Times New Roman"/>
                <w:b/>
                <w:bCs/>
                <w:sz w:val="20"/>
                <w:szCs w:val="20"/>
                <w:lang w:eastAsia="et-EE"/>
              </w:rPr>
            </w:pPr>
            <w:r>
              <w:rPr>
                <w:rFonts w:eastAsia="Times New Roman"/>
                <w:b/>
                <w:bCs/>
                <w:sz w:val="20"/>
                <w:szCs w:val="20"/>
                <w:lang w:eastAsia="et-EE"/>
              </w:rPr>
              <w:t>279</w:t>
            </w:r>
            <w:r w:rsidR="00ED758C" w:rsidRPr="00ED758C">
              <w:rPr>
                <w:rFonts w:eastAsia="Times New Roman"/>
                <w:b/>
                <w:bCs/>
                <w:sz w:val="20"/>
                <w:szCs w:val="20"/>
                <w:lang w:eastAsia="et-EE"/>
              </w:rPr>
              <w:t xml:space="preserve"> </w:t>
            </w:r>
            <w:r w:rsidR="00500B68">
              <w:rPr>
                <w:rFonts w:eastAsia="Times New Roman"/>
                <w:b/>
                <w:bCs/>
                <w:sz w:val="20"/>
                <w:szCs w:val="20"/>
                <w:lang w:eastAsia="et-EE"/>
              </w:rPr>
              <w:t>94</w:t>
            </w:r>
            <w:r w:rsidR="00ED758C" w:rsidRPr="00ED758C">
              <w:rPr>
                <w:rFonts w:eastAsia="Times New Roman"/>
                <w:b/>
                <w:bCs/>
                <w:sz w:val="20"/>
                <w:szCs w:val="20"/>
                <w:lang w:eastAsia="et-EE"/>
              </w:rPr>
              <w:t>5</w:t>
            </w:r>
          </w:p>
        </w:tc>
      </w:tr>
    </w:tbl>
    <w:p w14:paraId="7FA186AF" w14:textId="4CA6C4AE" w:rsidR="008A7FB9" w:rsidRDefault="008A7FB9" w:rsidP="00AB1EF2">
      <w:pPr>
        <w:pStyle w:val="Pealdis"/>
        <w:rPr>
          <w:b/>
          <w:color w:val="auto"/>
          <w:sz w:val="22"/>
        </w:rPr>
      </w:pPr>
    </w:p>
    <w:p w14:paraId="34D41F8D" w14:textId="675A2DAA" w:rsidR="00392D94" w:rsidRDefault="00392D94" w:rsidP="00392D94"/>
    <w:p w14:paraId="0996C3C1" w14:textId="77777777" w:rsidR="00B3108F" w:rsidRPr="00392D94" w:rsidRDefault="00B3108F" w:rsidP="00392D94"/>
    <w:p w14:paraId="20B45152" w14:textId="77777777" w:rsidR="00A05AB8" w:rsidRDefault="00A05AB8" w:rsidP="00AB1EF2">
      <w:pPr>
        <w:pStyle w:val="Pealdis"/>
        <w:rPr>
          <w:b/>
          <w:color w:val="auto"/>
          <w:sz w:val="22"/>
        </w:rPr>
      </w:pPr>
    </w:p>
    <w:p w14:paraId="66D15096" w14:textId="77777777" w:rsidR="00A05AB8" w:rsidRDefault="00A05AB8" w:rsidP="00AB1EF2">
      <w:pPr>
        <w:pStyle w:val="Pealdis"/>
        <w:rPr>
          <w:b/>
          <w:color w:val="auto"/>
          <w:sz w:val="22"/>
        </w:rPr>
      </w:pPr>
    </w:p>
    <w:p w14:paraId="2AFC5DF4" w14:textId="77777777" w:rsidR="00A05AB8" w:rsidRDefault="00A05AB8" w:rsidP="00AB1EF2">
      <w:pPr>
        <w:pStyle w:val="Pealdis"/>
        <w:rPr>
          <w:b/>
          <w:color w:val="auto"/>
          <w:sz w:val="22"/>
        </w:rPr>
      </w:pPr>
    </w:p>
    <w:p w14:paraId="433E42A5" w14:textId="77777777" w:rsidR="00A05AB8" w:rsidRDefault="00A05AB8" w:rsidP="00AB1EF2">
      <w:pPr>
        <w:pStyle w:val="Pealdis"/>
        <w:rPr>
          <w:b/>
          <w:color w:val="auto"/>
          <w:sz w:val="22"/>
        </w:rPr>
      </w:pPr>
    </w:p>
    <w:p w14:paraId="0A423A39" w14:textId="77777777" w:rsidR="00A05AB8" w:rsidRDefault="00A05AB8" w:rsidP="00AB1EF2">
      <w:pPr>
        <w:pStyle w:val="Pealdis"/>
        <w:rPr>
          <w:b/>
          <w:color w:val="auto"/>
          <w:sz w:val="22"/>
        </w:rPr>
      </w:pPr>
    </w:p>
    <w:p w14:paraId="51D3CC9E" w14:textId="77777777" w:rsidR="00A05AB8" w:rsidRDefault="00A05AB8" w:rsidP="00AB1EF2">
      <w:pPr>
        <w:pStyle w:val="Pealdis"/>
        <w:rPr>
          <w:b/>
          <w:color w:val="auto"/>
          <w:sz w:val="22"/>
        </w:rPr>
      </w:pPr>
    </w:p>
    <w:p w14:paraId="339CD4B9" w14:textId="77777777" w:rsidR="00A05AB8" w:rsidRDefault="00A05AB8" w:rsidP="00AB1EF2">
      <w:pPr>
        <w:pStyle w:val="Pealdis"/>
        <w:rPr>
          <w:b/>
          <w:color w:val="auto"/>
          <w:sz w:val="22"/>
        </w:rPr>
      </w:pPr>
    </w:p>
    <w:p w14:paraId="76A0F76B" w14:textId="77777777" w:rsidR="00A05AB8" w:rsidRDefault="00A05AB8" w:rsidP="00AB1EF2">
      <w:pPr>
        <w:pStyle w:val="Pealdis"/>
        <w:rPr>
          <w:b/>
          <w:color w:val="auto"/>
          <w:sz w:val="22"/>
        </w:rPr>
      </w:pPr>
    </w:p>
    <w:p w14:paraId="0904EF57" w14:textId="77777777" w:rsidR="00A05AB8" w:rsidRDefault="00A05AB8" w:rsidP="00AB1EF2">
      <w:pPr>
        <w:pStyle w:val="Pealdis"/>
        <w:rPr>
          <w:b/>
          <w:color w:val="auto"/>
          <w:sz w:val="22"/>
        </w:rPr>
      </w:pPr>
    </w:p>
    <w:p w14:paraId="4D4F03E2" w14:textId="77777777" w:rsidR="00A05AB8" w:rsidRDefault="00A05AB8" w:rsidP="00AB1EF2">
      <w:pPr>
        <w:pStyle w:val="Pealdis"/>
        <w:rPr>
          <w:b/>
          <w:color w:val="auto"/>
          <w:sz w:val="22"/>
        </w:rPr>
      </w:pPr>
    </w:p>
    <w:p w14:paraId="2E043733" w14:textId="77777777" w:rsidR="00A05AB8" w:rsidRDefault="00A05AB8" w:rsidP="00AB1EF2">
      <w:pPr>
        <w:pStyle w:val="Pealdis"/>
        <w:rPr>
          <w:b/>
          <w:color w:val="auto"/>
          <w:sz w:val="22"/>
        </w:rPr>
      </w:pPr>
    </w:p>
    <w:p w14:paraId="42B7E1FE" w14:textId="3023B95B" w:rsidR="00A05AB8" w:rsidRDefault="00A05AB8" w:rsidP="00AB1EF2">
      <w:pPr>
        <w:pStyle w:val="Pealdis"/>
        <w:rPr>
          <w:b/>
          <w:color w:val="auto"/>
          <w:sz w:val="22"/>
        </w:rPr>
      </w:pPr>
    </w:p>
    <w:p w14:paraId="658A9D4A" w14:textId="11C119CB" w:rsidR="00405FA9" w:rsidRDefault="00405FA9" w:rsidP="00405FA9"/>
    <w:p w14:paraId="38074887" w14:textId="0A763D56" w:rsidR="00405FA9" w:rsidRDefault="00405FA9" w:rsidP="00405FA9"/>
    <w:p w14:paraId="72B8DA70" w14:textId="2D5D6377" w:rsidR="00047C71" w:rsidRPr="00CA6203" w:rsidRDefault="00AB1EF2" w:rsidP="00AB1EF2">
      <w:pPr>
        <w:pStyle w:val="Pealdis"/>
        <w:rPr>
          <w:b/>
          <w:color w:val="auto"/>
          <w:sz w:val="22"/>
          <w:szCs w:val="24"/>
        </w:rPr>
      </w:pPr>
      <w:r w:rsidRPr="00CA6203">
        <w:rPr>
          <w:b/>
          <w:color w:val="auto"/>
          <w:sz w:val="22"/>
        </w:rPr>
        <w:lastRenderedPageBreak/>
        <w:t xml:space="preserve">Tabel </w:t>
      </w:r>
      <w:r w:rsidR="007E5CBF">
        <w:rPr>
          <w:b/>
          <w:color w:val="auto"/>
          <w:sz w:val="22"/>
        </w:rPr>
        <w:t>5</w:t>
      </w:r>
      <w:r w:rsidRPr="00CA6203">
        <w:rPr>
          <w:b/>
          <w:color w:val="auto"/>
          <w:sz w:val="28"/>
          <w:szCs w:val="24"/>
        </w:rPr>
        <w:t xml:space="preserve"> </w:t>
      </w:r>
      <w:r w:rsidRPr="00CA6203">
        <w:rPr>
          <w:b/>
          <w:color w:val="auto"/>
          <w:sz w:val="22"/>
          <w:szCs w:val="24"/>
        </w:rPr>
        <w:t>Investeerimisobjektid nimeliselt</w:t>
      </w:r>
    </w:p>
    <w:tbl>
      <w:tblPr>
        <w:tblW w:w="9493" w:type="dxa"/>
        <w:tblCellMar>
          <w:left w:w="70" w:type="dxa"/>
          <w:right w:w="70" w:type="dxa"/>
        </w:tblCellMar>
        <w:tblLook w:val="04A0" w:firstRow="1" w:lastRow="0" w:firstColumn="1" w:lastColumn="0" w:noHBand="0" w:noVBand="1"/>
      </w:tblPr>
      <w:tblGrid>
        <w:gridCol w:w="3823"/>
        <w:gridCol w:w="1134"/>
        <w:gridCol w:w="1134"/>
        <w:gridCol w:w="1134"/>
        <w:gridCol w:w="1134"/>
        <w:gridCol w:w="1134"/>
      </w:tblGrid>
      <w:tr w:rsidR="00FD1180" w:rsidRPr="00FD1180" w14:paraId="27B6607B" w14:textId="77777777" w:rsidTr="00570F9C">
        <w:trPr>
          <w:trHeight w:val="510"/>
        </w:trPr>
        <w:tc>
          <w:tcPr>
            <w:tcW w:w="3823" w:type="dxa"/>
            <w:tcBorders>
              <w:top w:val="single" w:sz="4" w:space="0" w:color="auto"/>
              <w:left w:val="single" w:sz="4" w:space="0" w:color="auto"/>
              <w:bottom w:val="single" w:sz="4" w:space="0" w:color="auto"/>
              <w:right w:val="single" w:sz="4" w:space="0" w:color="auto"/>
            </w:tcBorders>
            <w:shd w:val="clear" w:color="000000" w:fill="CCFFCC"/>
            <w:vAlign w:val="center"/>
            <w:hideMark/>
          </w:tcPr>
          <w:p w14:paraId="38A0E60F" w14:textId="77777777" w:rsidR="00FD1180" w:rsidRPr="00FD1180" w:rsidRDefault="00FD1180" w:rsidP="00FD1180">
            <w:pPr>
              <w:spacing w:line="240" w:lineRule="auto"/>
              <w:jc w:val="center"/>
              <w:rPr>
                <w:rFonts w:eastAsia="Times New Roman"/>
                <w:b/>
                <w:bCs/>
                <w:sz w:val="20"/>
                <w:szCs w:val="20"/>
                <w:lang w:eastAsia="et-EE"/>
              </w:rPr>
            </w:pPr>
            <w:r w:rsidRPr="00FD1180">
              <w:rPr>
                <w:rFonts w:eastAsia="Times New Roman"/>
                <w:b/>
                <w:bCs/>
                <w:sz w:val="20"/>
                <w:szCs w:val="20"/>
                <w:lang w:eastAsia="et-EE"/>
              </w:rPr>
              <w:t>Haljala Vallavalitsus</w:t>
            </w:r>
          </w:p>
        </w:tc>
        <w:tc>
          <w:tcPr>
            <w:tcW w:w="1134" w:type="dxa"/>
            <w:tcBorders>
              <w:top w:val="single" w:sz="4" w:space="0" w:color="auto"/>
              <w:left w:val="nil"/>
              <w:bottom w:val="single" w:sz="4" w:space="0" w:color="auto"/>
              <w:right w:val="single" w:sz="4" w:space="0" w:color="auto"/>
            </w:tcBorders>
            <w:shd w:val="clear" w:color="000000" w:fill="CCFFCC"/>
            <w:vAlign w:val="center"/>
            <w:hideMark/>
          </w:tcPr>
          <w:p w14:paraId="0FA6B288" w14:textId="77777777" w:rsidR="00FD1180" w:rsidRPr="00FD1180" w:rsidRDefault="00FD1180" w:rsidP="00FD1180">
            <w:pPr>
              <w:spacing w:line="240" w:lineRule="auto"/>
              <w:jc w:val="center"/>
              <w:rPr>
                <w:rFonts w:eastAsia="Times New Roman"/>
                <w:b/>
                <w:bCs/>
                <w:color w:val="000000"/>
                <w:sz w:val="20"/>
                <w:szCs w:val="20"/>
                <w:lang w:eastAsia="et-EE"/>
              </w:rPr>
            </w:pPr>
            <w:r w:rsidRPr="00FD1180">
              <w:rPr>
                <w:rFonts w:eastAsia="Times New Roman"/>
                <w:b/>
                <w:bCs/>
                <w:color w:val="000000"/>
                <w:sz w:val="20"/>
                <w:szCs w:val="20"/>
                <w:lang w:eastAsia="et-EE"/>
              </w:rPr>
              <w:t>2019 eeldatav täitmine</w:t>
            </w:r>
          </w:p>
        </w:tc>
        <w:tc>
          <w:tcPr>
            <w:tcW w:w="1134" w:type="dxa"/>
            <w:tcBorders>
              <w:top w:val="single" w:sz="4" w:space="0" w:color="auto"/>
              <w:left w:val="nil"/>
              <w:bottom w:val="single" w:sz="4" w:space="0" w:color="auto"/>
              <w:right w:val="single" w:sz="4" w:space="0" w:color="auto"/>
            </w:tcBorders>
            <w:shd w:val="clear" w:color="000000" w:fill="CCFFCC"/>
            <w:vAlign w:val="center"/>
            <w:hideMark/>
          </w:tcPr>
          <w:p w14:paraId="091BC029" w14:textId="77777777" w:rsidR="00FD1180" w:rsidRPr="00FD1180" w:rsidRDefault="00FD1180" w:rsidP="00FD1180">
            <w:pPr>
              <w:spacing w:line="240" w:lineRule="auto"/>
              <w:jc w:val="center"/>
              <w:rPr>
                <w:rFonts w:eastAsia="Times New Roman"/>
                <w:b/>
                <w:bCs/>
                <w:color w:val="000000"/>
                <w:sz w:val="20"/>
                <w:szCs w:val="20"/>
                <w:lang w:eastAsia="et-EE"/>
              </w:rPr>
            </w:pPr>
            <w:r w:rsidRPr="00FD1180">
              <w:rPr>
                <w:rFonts w:eastAsia="Times New Roman"/>
                <w:b/>
                <w:bCs/>
                <w:color w:val="000000"/>
                <w:sz w:val="20"/>
                <w:szCs w:val="20"/>
                <w:lang w:eastAsia="et-EE"/>
              </w:rPr>
              <w:t xml:space="preserve">2020 eelarve  </w:t>
            </w:r>
          </w:p>
        </w:tc>
        <w:tc>
          <w:tcPr>
            <w:tcW w:w="1134" w:type="dxa"/>
            <w:tcBorders>
              <w:top w:val="single" w:sz="4" w:space="0" w:color="auto"/>
              <w:left w:val="nil"/>
              <w:bottom w:val="single" w:sz="4" w:space="0" w:color="auto"/>
              <w:right w:val="single" w:sz="4" w:space="0" w:color="auto"/>
            </w:tcBorders>
            <w:shd w:val="clear" w:color="000000" w:fill="CCFFCC"/>
            <w:vAlign w:val="center"/>
            <w:hideMark/>
          </w:tcPr>
          <w:p w14:paraId="08A79394" w14:textId="77777777" w:rsidR="00FD1180" w:rsidRPr="00FD1180" w:rsidRDefault="00FD1180" w:rsidP="00FD1180">
            <w:pPr>
              <w:spacing w:line="240" w:lineRule="auto"/>
              <w:jc w:val="center"/>
              <w:rPr>
                <w:rFonts w:eastAsia="Times New Roman"/>
                <w:b/>
                <w:bCs/>
                <w:color w:val="000000"/>
                <w:sz w:val="20"/>
                <w:szCs w:val="20"/>
                <w:lang w:eastAsia="et-EE"/>
              </w:rPr>
            </w:pPr>
            <w:r w:rsidRPr="00FD1180">
              <w:rPr>
                <w:rFonts w:eastAsia="Times New Roman"/>
                <w:b/>
                <w:bCs/>
                <w:color w:val="000000"/>
                <w:sz w:val="20"/>
                <w:szCs w:val="20"/>
                <w:lang w:eastAsia="et-EE"/>
              </w:rPr>
              <w:t xml:space="preserve">2021 eelarve  </w:t>
            </w:r>
          </w:p>
        </w:tc>
        <w:tc>
          <w:tcPr>
            <w:tcW w:w="1134" w:type="dxa"/>
            <w:tcBorders>
              <w:top w:val="single" w:sz="4" w:space="0" w:color="auto"/>
              <w:left w:val="nil"/>
              <w:bottom w:val="single" w:sz="4" w:space="0" w:color="auto"/>
              <w:right w:val="single" w:sz="4" w:space="0" w:color="auto"/>
            </w:tcBorders>
            <w:shd w:val="clear" w:color="000000" w:fill="CCFFCC"/>
            <w:vAlign w:val="center"/>
            <w:hideMark/>
          </w:tcPr>
          <w:p w14:paraId="1FD54E76" w14:textId="77777777" w:rsidR="00FD1180" w:rsidRPr="00FD1180" w:rsidRDefault="00FD1180" w:rsidP="00FD1180">
            <w:pPr>
              <w:spacing w:line="240" w:lineRule="auto"/>
              <w:jc w:val="center"/>
              <w:rPr>
                <w:rFonts w:eastAsia="Times New Roman"/>
                <w:b/>
                <w:bCs/>
                <w:color w:val="000000"/>
                <w:sz w:val="20"/>
                <w:szCs w:val="20"/>
                <w:lang w:eastAsia="et-EE"/>
              </w:rPr>
            </w:pPr>
            <w:r w:rsidRPr="00FD1180">
              <w:rPr>
                <w:rFonts w:eastAsia="Times New Roman"/>
                <w:b/>
                <w:bCs/>
                <w:color w:val="000000"/>
                <w:sz w:val="20"/>
                <w:szCs w:val="20"/>
                <w:lang w:eastAsia="et-EE"/>
              </w:rPr>
              <w:t xml:space="preserve">2022 eelarve  </w:t>
            </w:r>
          </w:p>
        </w:tc>
        <w:tc>
          <w:tcPr>
            <w:tcW w:w="1134" w:type="dxa"/>
            <w:tcBorders>
              <w:top w:val="single" w:sz="4" w:space="0" w:color="auto"/>
              <w:left w:val="nil"/>
              <w:bottom w:val="single" w:sz="4" w:space="0" w:color="auto"/>
              <w:right w:val="single" w:sz="4" w:space="0" w:color="auto"/>
            </w:tcBorders>
            <w:shd w:val="clear" w:color="000000" w:fill="CCFFCC"/>
            <w:vAlign w:val="center"/>
            <w:hideMark/>
          </w:tcPr>
          <w:p w14:paraId="552FD976" w14:textId="77777777" w:rsidR="00FD1180" w:rsidRPr="00FD1180" w:rsidRDefault="00FD1180" w:rsidP="00FD1180">
            <w:pPr>
              <w:spacing w:line="240" w:lineRule="auto"/>
              <w:jc w:val="center"/>
              <w:rPr>
                <w:rFonts w:eastAsia="Times New Roman"/>
                <w:b/>
                <w:bCs/>
                <w:color w:val="000000"/>
                <w:sz w:val="20"/>
                <w:szCs w:val="20"/>
                <w:lang w:eastAsia="et-EE"/>
              </w:rPr>
            </w:pPr>
            <w:r w:rsidRPr="00FD1180">
              <w:rPr>
                <w:rFonts w:eastAsia="Times New Roman"/>
                <w:b/>
                <w:bCs/>
                <w:color w:val="000000"/>
                <w:sz w:val="20"/>
                <w:szCs w:val="20"/>
                <w:lang w:eastAsia="et-EE"/>
              </w:rPr>
              <w:t xml:space="preserve">2023 eelarve  </w:t>
            </w:r>
          </w:p>
        </w:tc>
      </w:tr>
      <w:tr w:rsidR="00FD1180" w:rsidRPr="00FD1180" w14:paraId="1394B669" w14:textId="77777777" w:rsidTr="00570F9C">
        <w:trPr>
          <w:trHeight w:val="255"/>
        </w:trPr>
        <w:tc>
          <w:tcPr>
            <w:tcW w:w="3823" w:type="dxa"/>
            <w:tcBorders>
              <w:top w:val="nil"/>
              <w:left w:val="single" w:sz="4" w:space="0" w:color="auto"/>
              <w:bottom w:val="single" w:sz="4" w:space="0" w:color="auto"/>
              <w:right w:val="single" w:sz="4" w:space="0" w:color="auto"/>
            </w:tcBorders>
            <w:shd w:val="clear" w:color="000000" w:fill="D9D9D9"/>
            <w:noWrap/>
            <w:vAlign w:val="bottom"/>
            <w:hideMark/>
          </w:tcPr>
          <w:p w14:paraId="1AA015A5" w14:textId="77777777" w:rsidR="00FD1180" w:rsidRPr="00FD1180" w:rsidRDefault="00FD1180" w:rsidP="00FD1180">
            <w:pPr>
              <w:spacing w:line="240" w:lineRule="auto"/>
              <w:jc w:val="left"/>
              <w:rPr>
                <w:rFonts w:eastAsia="Times New Roman"/>
                <w:b/>
                <w:bCs/>
                <w:sz w:val="20"/>
                <w:szCs w:val="20"/>
                <w:lang w:eastAsia="et-EE"/>
              </w:rPr>
            </w:pPr>
            <w:r w:rsidRPr="00FD1180">
              <w:rPr>
                <w:rFonts w:eastAsia="Times New Roman"/>
                <w:b/>
                <w:bCs/>
                <w:sz w:val="20"/>
                <w:szCs w:val="20"/>
                <w:lang w:eastAsia="et-EE"/>
              </w:rPr>
              <w:t>Haljala aleviku Tallinna mnt kergliiklustee</w:t>
            </w:r>
          </w:p>
        </w:tc>
        <w:tc>
          <w:tcPr>
            <w:tcW w:w="1134" w:type="dxa"/>
            <w:tcBorders>
              <w:top w:val="nil"/>
              <w:left w:val="nil"/>
              <w:bottom w:val="single" w:sz="4" w:space="0" w:color="auto"/>
              <w:right w:val="single" w:sz="4" w:space="0" w:color="auto"/>
            </w:tcBorders>
            <w:shd w:val="clear" w:color="000000" w:fill="D9D9D9"/>
            <w:noWrap/>
            <w:vAlign w:val="bottom"/>
            <w:hideMark/>
          </w:tcPr>
          <w:p w14:paraId="0A6B0EF2" w14:textId="06F12023" w:rsidR="00FD1180" w:rsidRPr="00FD1180" w:rsidRDefault="005F5B02" w:rsidP="00FD1180">
            <w:pPr>
              <w:spacing w:line="240" w:lineRule="auto"/>
              <w:jc w:val="right"/>
              <w:rPr>
                <w:rFonts w:eastAsia="Times New Roman"/>
                <w:b/>
                <w:bCs/>
                <w:sz w:val="20"/>
                <w:szCs w:val="20"/>
                <w:lang w:eastAsia="et-EE"/>
              </w:rPr>
            </w:pPr>
            <w:r>
              <w:rPr>
                <w:rFonts w:eastAsia="Times New Roman"/>
                <w:b/>
                <w:bCs/>
                <w:sz w:val="20"/>
                <w:szCs w:val="20"/>
                <w:lang w:eastAsia="et-EE"/>
              </w:rPr>
              <w:t>10</w:t>
            </w:r>
            <w:r w:rsidR="00FD1180" w:rsidRPr="00FD1180">
              <w:rPr>
                <w:rFonts w:eastAsia="Times New Roman"/>
                <w:b/>
                <w:bCs/>
                <w:sz w:val="20"/>
                <w:szCs w:val="20"/>
                <w:lang w:eastAsia="et-EE"/>
              </w:rPr>
              <w:t xml:space="preserve"> 000</w:t>
            </w:r>
          </w:p>
        </w:tc>
        <w:tc>
          <w:tcPr>
            <w:tcW w:w="1134" w:type="dxa"/>
            <w:tcBorders>
              <w:top w:val="nil"/>
              <w:left w:val="nil"/>
              <w:bottom w:val="single" w:sz="4" w:space="0" w:color="auto"/>
              <w:right w:val="single" w:sz="4" w:space="0" w:color="auto"/>
            </w:tcBorders>
            <w:shd w:val="clear" w:color="000000" w:fill="D9D9D9"/>
            <w:noWrap/>
            <w:vAlign w:val="bottom"/>
            <w:hideMark/>
          </w:tcPr>
          <w:p w14:paraId="48290FA3" w14:textId="653FE8F1" w:rsidR="00FD1180" w:rsidRPr="00FD1180" w:rsidRDefault="005F5B02" w:rsidP="00FD1180">
            <w:pPr>
              <w:spacing w:line="240" w:lineRule="auto"/>
              <w:jc w:val="right"/>
              <w:rPr>
                <w:rFonts w:eastAsia="Times New Roman"/>
                <w:b/>
                <w:bCs/>
                <w:sz w:val="20"/>
                <w:szCs w:val="20"/>
                <w:lang w:eastAsia="et-EE"/>
              </w:rPr>
            </w:pPr>
            <w:r>
              <w:rPr>
                <w:rFonts w:eastAsia="Times New Roman"/>
                <w:b/>
                <w:bCs/>
                <w:sz w:val="20"/>
                <w:szCs w:val="20"/>
                <w:lang w:eastAsia="et-EE"/>
              </w:rPr>
              <w:t>89 000</w:t>
            </w:r>
          </w:p>
        </w:tc>
        <w:tc>
          <w:tcPr>
            <w:tcW w:w="1134" w:type="dxa"/>
            <w:tcBorders>
              <w:top w:val="nil"/>
              <w:left w:val="nil"/>
              <w:bottom w:val="single" w:sz="4" w:space="0" w:color="auto"/>
              <w:right w:val="single" w:sz="4" w:space="0" w:color="auto"/>
            </w:tcBorders>
            <w:shd w:val="clear" w:color="000000" w:fill="D9D9D9"/>
            <w:noWrap/>
            <w:vAlign w:val="bottom"/>
            <w:hideMark/>
          </w:tcPr>
          <w:p w14:paraId="6A49C31E" w14:textId="77777777" w:rsidR="00FD1180" w:rsidRPr="00FD1180" w:rsidRDefault="00FD1180" w:rsidP="00FD1180">
            <w:pPr>
              <w:spacing w:line="240" w:lineRule="auto"/>
              <w:jc w:val="right"/>
              <w:rPr>
                <w:rFonts w:eastAsia="Times New Roman"/>
                <w:b/>
                <w:bCs/>
                <w:sz w:val="20"/>
                <w:szCs w:val="20"/>
                <w:lang w:eastAsia="et-EE"/>
              </w:rPr>
            </w:pPr>
            <w:r w:rsidRPr="00FD1180">
              <w:rPr>
                <w:rFonts w:eastAsia="Times New Roman"/>
                <w:b/>
                <w:bCs/>
                <w:sz w:val="20"/>
                <w:szCs w:val="20"/>
                <w:lang w:eastAsia="et-EE"/>
              </w:rPr>
              <w:t>0</w:t>
            </w:r>
          </w:p>
        </w:tc>
        <w:tc>
          <w:tcPr>
            <w:tcW w:w="1134" w:type="dxa"/>
            <w:tcBorders>
              <w:top w:val="nil"/>
              <w:left w:val="nil"/>
              <w:bottom w:val="single" w:sz="4" w:space="0" w:color="auto"/>
              <w:right w:val="single" w:sz="4" w:space="0" w:color="auto"/>
            </w:tcBorders>
            <w:shd w:val="clear" w:color="000000" w:fill="D9D9D9"/>
            <w:noWrap/>
            <w:vAlign w:val="bottom"/>
            <w:hideMark/>
          </w:tcPr>
          <w:p w14:paraId="2ACF4D1C" w14:textId="77777777" w:rsidR="00FD1180" w:rsidRPr="00FD1180" w:rsidRDefault="00FD1180" w:rsidP="00FD1180">
            <w:pPr>
              <w:spacing w:line="240" w:lineRule="auto"/>
              <w:jc w:val="right"/>
              <w:rPr>
                <w:rFonts w:eastAsia="Times New Roman"/>
                <w:b/>
                <w:bCs/>
                <w:sz w:val="20"/>
                <w:szCs w:val="20"/>
                <w:lang w:eastAsia="et-EE"/>
              </w:rPr>
            </w:pPr>
            <w:r w:rsidRPr="00FD1180">
              <w:rPr>
                <w:rFonts w:eastAsia="Times New Roman"/>
                <w:b/>
                <w:bCs/>
                <w:sz w:val="20"/>
                <w:szCs w:val="20"/>
                <w:lang w:eastAsia="et-EE"/>
              </w:rPr>
              <w:t>0</w:t>
            </w:r>
          </w:p>
        </w:tc>
        <w:tc>
          <w:tcPr>
            <w:tcW w:w="1134" w:type="dxa"/>
            <w:tcBorders>
              <w:top w:val="nil"/>
              <w:left w:val="nil"/>
              <w:bottom w:val="single" w:sz="4" w:space="0" w:color="auto"/>
              <w:right w:val="single" w:sz="4" w:space="0" w:color="auto"/>
            </w:tcBorders>
            <w:shd w:val="clear" w:color="000000" w:fill="D9D9D9"/>
            <w:noWrap/>
            <w:vAlign w:val="bottom"/>
            <w:hideMark/>
          </w:tcPr>
          <w:p w14:paraId="6DCE04A2" w14:textId="77777777" w:rsidR="00FD1180" w:rsidRPr="00FD1180" w:rsidRDefault="00FD1180" w:rsidP="00FD1180">
            <w:pPr>
              <w:spacing w:line="240" w:lineRule="auto"/>
              <w:jc w:val="left"/>
              <w:rPr>
                <w:rFonts w:eastAsia="Times New Roman"/>
                <w:b/>
                <w:bCs/>
                <w:sz w:val="20"/>
                <w:szCs w:val="20"/>
                <w:lang w:eastAsia="et-EE"/>
              </w:rPr>
            </w:pPr>
            <w:r w:rsidRPr="00FD1180">
              <w:rPr>
                <w:rFonts w:eastAsia="Times New Roman"/>
                <w:b/>
                <w:bCs/>
                <w:sz w:val="20"/>
                <w:szCs w:val="20"/>
                <w:lang w:eastAsia="et-EE"/>
              </w:rPr>
              <w:t> </w:t>
            </w:r>
          </w:p>
        </w:tc>
      </w:tr>
      <w:tr w:rsidR="00FD1180" w:rsidRPr="00FD1180" w14:paraId="6D25B679" w14:textId="77777777" w:rsidTr="00570F9C">
        <w:trPr>
          <w:trHeight w:val="255"/>
        </w:trPr>
        <w:tc>
          <w:tcPr>
            <w:tcW w:w="3823" w:type="dxa"/>
            <w:tcBorders>
              <w:top w:val="nil"/>
              <w:left w:val="single" w:sz="4" w:space="0" w:color="auto"/>
              <w:bottom w:val="single" w:sz="4" w:space="0" w:color="auto"/>
              <w:right w:val="single" w:sz="4" w:space="0" w:color="auto"/>
            </w:tcBorders>
            <w:shd w:val="clear" w:color="auto" w:fill="auto"/>
            <w:vAlign w:val="bottom"/>
            <w:hideMark/>
          </w:tcPr>
          <w:p w14:paraId="4B26A1DA" w14:textId="77777777" w:rsidR="00FD1180" w:rsidRPr="00FD1180" w:rsidRDefault="00FD1180" w:rsidP="00FD1180">
            <w:pPr>
              <w:spacing w:line="240" w:lineRule="auto"/>
              <w:jc w:val="left"/>
              <w:rPr>
                <w:rFonts w:eastAsia="Times New Roman"/>
                <w:i/>
                <w:iCs/>
                <w:sz w:val="20"/>
                <w:szCs w:val="20"/>
                <w:lang w:eastAsia="et-EE"/>
              </w:rPr>
            </w:pPr>
            <w:r w:rsidRPr="00FD1180">
              <w:rPr>
                <w:rFonts w:eastAsia="Times New Roman"/>
                <w:i/>
                <w:iCs/>
                <w:sz w:val="20"/>
                <w:szCs w:val="20"/>
                <w:lang w:eastAsia="et-EE"/>
              </w:rPr>
              <w:t>sh toetuse arvelt</w:t>
            </w:r>
          </w:p>
        </w:tc>
        <w:tc>
          <w:tcPr>
            <w:tcW w:w="1134" w:type="dxa"/>
            <w:tcBorders>
              <w:top w:val="nil"/>
              <w:left w:val="nil"/>
              <w:bottom w:val="single" w:sz="4" w:space="0" w:color="auto"/>
              <w:right w:val="single" w:sz="4" w:space="0" w:color="auto"/>
            </w:tcBorders>
            <w:shd w:val="clear" w:color="auto" w:fill="auto"/>
            <w:noWrap/>
            <w:vAlign w:val="bottom"/>
            <w:hideMark/>
          </w:tcPr>
          <w:p w14:paraId="241BFB85" w14:textId="6B6A9004" w:rsidR="00FD1180" w:rsidRPr="00FD1180" w:rsidRDefault="00FD1180" w:rsidP="00FD1180">
            <w:pPr>
              <w:spacing w:line="240" w:lineRule="auto"/>
              <w:jc w:val="right"/>
              <w:rPr>
                <w:rFonts w:eastAsia="Times New Roman"/>
                <w:sz w:val="20"/>
                <w:szCs w:val="20"/>
                <w:lang w:eastAsia="et-EE"/>
              </w:rPr>
            </w:pPr>
          </w:p>
        </w:tc>
        <w:tc>
          <w:tcPr>
            <w:tcW w:w="1134" w:type="dxa"/>
            <w:tcBorders>
              <w:top w:val="nil"/>
              <w:left w:val="nil"/>
              <w:bottom w:val="single" w:sz="4" w:space="0" w:color="auto"/>
              <w:right w:val="single" w:sz="4" w:space="0" w:color="auto"/>
            </w:tcBorders>
            <w:shd w:val="clear" w:color="auto" w:fill="auto"/>
            <w:noWrap/>
            <w:vAlign w:val="bottom"/>
            <w:hideMark/>
          </w:tcPr>
          <w:p w14:paraId="608CD031" w14:textId="61141495" w:rsidR="00FD1180" w:rsidRPr="00FD1180" w:rsidRDefault="00FD1180" w:rsidP="005F5B02">
            <w:pPr>
              <w:spacing w:line="240" w:lineRule="auto"/>
              <w:jc w:val="right"/>
              <w:rPr>
                <w:rFonts w:eastAsia="Times New Roman"/>
                <w:sz w:val="20"/>
                <w:szCs w:val="20"/>
                <w:lang w:eastAsia="et-EE"/>
              </w:rPr>
            </w:pPr>
            <w:r w:rsidRPr="00FD1180">
              <w:rPr>
                <w:rFonts w:eastAsia="Times New Roman"/>
                <w:sz w:val="20"/>
                <w:szCs w:val="20"/>
                <w:lang w:eastAsia="et-EE"/>
              </w:rPr>
              <w:t> </w:t>
            </w:r>
            <w:r w:rsidR="005F5B02">
              <w:rPr>
                <w:rFonts w:eastAsia="Times New Roman"/>
                <w:sz w:val="20"/>
                <w:szCs w:val="20"/>
                <w:lang w:eastAsia="et-EE"/>
              </w:rPr>
              <w:t>84 000</w:t>
            </w:r>
          </w:p>
        </w:tc>
        <w:tc>
          <w:tcPr>
            <w:tcW w:w="1134" w:type="dxa"/>
            <w:tcBorders>
              <w:top w:val="nil"/>
              <w:left w:val="nil"/>
              <w:bottom w:val="single" w:sz="4" w:space="0" w:color="auto"/>
              <w:right w:val="single" w:sz="4" w:space="0" w:color="auto"/>
            </w:tcBorders>
            <w:shd w:val="clear" w:color="auto" w:fill="auto"/>
            <w:noWrap/>
            <w:vAlign w:val="bottom"/>
            <w:hideMark/>
          </w:tcPr>
          <w:p w14:paraId="151BCE75" w14:textId="77777777" w:rsidR="00FD1180" w:rsidRPr="00FD1180" w:rsidRDefault="00FD1180" w:rsidP="00FD1180">
            <w:pPr>
              <w:spacing w:line="240" w:lineRule="auto"/>
              <w:jc w:val="left"/>
              <w:rPr>
                <w:rFonts w:eastAsia="Times New Roman"/>
                <w:sz w:val="20"/>
                <w:szCs w:val="20"/>
                <w:lang w:eastAsia="et-EE"/>
              </w:rPr>
            </w:pPr>
            <w:r w:rsidRPr="00FD1180">
              <w:rPr>
                <w:rFonts w:eastAsia="Times New Roman"/>
                <w:sz w:val="20"/>
                <w:szCs w:val="20"/>
                <w:lang w:eastAsia="et-EE"/>
              </w:rPr>
              <w:t> </w:t>
            </w:r>
          </w:p>
        </w:tc>
        <w:tc>
          <w:tcPr>
            <w:tcW w:w="1134" w:type="dxa"/>
            <w:tcBorders>
              <w:top w:val="nil"/>
              <w:left w:val="nil"/>
              <w:bottom w:val="single" w:sz="4" w:space="0" w:color="auto"/>
              <w:right w:val="single" w:sz="4" w:space="0" w:color="auto"/>
            </w:tcBorders>
            <w:shd w:val="clear" w:color="auto" w:fill="auto"/>
            <w:noWrap/>
            <w:vAlign w:val="bottom"/>
            <w:hideMark/>
          </w:tcPr>
          <w:p w14:paraId="66CC0C22" w14:textId="77777777" w:rsidR="00FD1180" w:rsidRPr="00FD1180" w:rsidRDefault="00FD1180" w:rsidP="00FD1180">
            <w:pPr>
              <w:spacing w:line="240" w:lineRule="auto"/>
              <w:jc w:val="left"/>
              <w:rPr>
                <w:rFonts w:eastAsia="Times New Roman"/>
                <w:sz w:val="20"/>
                <w:szCs w:val="20"/>
                <w:lang w:eastAsia="et-EE"/>
              </w:rPr>
            </w:pPr>
            <w:r w:rsidRPr="00FD1180">
              <w:rPr>
                <w:rFonts w:eastAsia="Times New Roman"/>
                <w:sz w:val="20"/>
                <w:szCs w:val="20"/>
                <w:lang w:eastAsia="et-EE"/>
              </w:rPr>
              <w:t> </w:t>
            </w:r>
          </w:p>
        </w:tc>
        <w:tc>
          <w:tcPr>
            <w:tcW w:w="1134" w:type="dxa"/>
            <w:tcBorders>
              <w:top w:val="nil"/>
              <w:left w:val="nil"/>
              <w:bottom w:val="single" w:sz="4" w:space="0" w:color="auto"/>
              <w:right w:val="single" w:sz="4" w:space="0" w:color="auto"/>
            </w:tcBorders>
            <w:shd w:val="clear" w:color="auto" w:fill="auto"/>
            <w:noWrap/>
            <w:vAlign w:val="bottom"/>
            <w:hideMark/>
          </w:tcPr>
          <w:p w14:paraId="3CFA65F2" w14:textId="77777777" w:rsidR="00FD1180" w:rsidRPr="00FD1180" w:rsidRDefault="00FD1180" w:rsidP="00FD1180">
            <w:pPr>
              <w:spacing w:line="240" w:lineRule="auto"/>
              <w:jc w:val="left"/>
              <w:rPr>
                <w:rFonts w:eastAsia="Times New Roman"/>
                <w:sz w:val="20"/>
                <w:szCs w:val="20"/>
                <w:lang w:eastAsia="et-EE"/>
              </w:rPr>
            </w:pPr>
            <w:r w:rsidRPr="00FD1180">
              <w:rPr>
                <w:rFonts w:eastAsia="Times New Roman"/>
                <w:sz w:val="20"/>
                <w:szCs w:val="20"/>
                <w:lang w:eastAsia="et-EE"/>
              </w:rPr>
              <w:t> </w:t>
            </w:r>
          </w:p>
        </w:tc>
      </w:tr>
      <w:tr w:rsidR="00FD1180" w:rsidRPr="00FD1180" w14:paraId="534D5CF7" w14:textId="77777777" w:rsidTr="00570F9C">
        <w:trPr>
          <w:trHeight w:val="255"/>
        </w:trPr>
        <w:tc>
          <w:tcPr>
            <w:tcW w:w="3823" w:type="dxa"/>
            <w:tcBorders>
              <w:top w:val="nil"/>
              <w:left w:val="single" w:sz="4" w:space="0" w:color="auto"/>
              <w:bottom w:val="single" w:sz="4" w:space="0" w:color="auto"/>
              <w:right w:val="single" w:sz="4" w:space="0" w:color="auto"/>
            </w:tcBorders>
            <w:shd w:val="clear" w:color="auto" w:fill="auto"/>
            <w:vAlign w:val="bottom"/>
            <w:hideMark/>
          </w:tcPr>
          <w:p w14:paraId="5AD63DAF" w14:textId="77777777" w:rsidR="00FD1180" w:rsidRPr="00FD1180" w:rsidRDefault="00FD1180" w:rsidP="00FD1180">
            <w:pPr>
              <w:spacing w:line="240" w:lineRule="auto"/>
              <w:jc w:val="left"/>
              <w:rPr>
                <w:rFonts w:eastAsia="Times New Roman"/>
                <w:i/>
                <w:iCs/>
                <w:sz w:val="20"/>
                <w:szCs w:val="20"/>
                <w:lang w:eastAsia="et-EE"/>
              </w:rPr>
            </w:pPr>
            <w:r w:rsidRPr="00FD1180">
              <w:rPr>
                <w:rFonts w:eastAsia="Times New Roman"/>
                <w:i/>
                <w:iCs/>
                <w:sz w:val="20"/>
                <w:szCs w:val="20"/>
                <w:lang w:eastAsia="et-EE"/>
              </w:rPr>
              <w:t>sh muude vahendite arvelt (omaosalus)</w:t>
            </w:r>
          </w:p>
        </w:tc>
        <w:tc>
          <w:tcPr>
            <w:tcW w:w="1134" w:type="dxa"/>
            <w:tcBorders>
              <w:top w:val="nil"/>
              <w:left w:val="nil"/>
              <w:bottom w:val="single" w:sz="4" w:space="0" w:color="auto"/>
              <w:right w:val="single" w:sz="4" w:space="0" w:color="auto"/>
            </w:tcBorders>
            <w:shd w:val="clear" w:color="auto" w:fill="auto"/>
            <w:noWrap/>
            <w:vAlign w:val="bottom"/>
            <w:hideMark/>
          </w:tcPr>
          <w:p w14:paraId="68095AFB" w14:textId="43E437FC" w:rsidR="00FD1180" w:rsidRPr="00FD1180" w:rsidRDefault="00FD1180" w:rsidP="00FD1180">
            <w:pPr>
              <w:spacing w:line="240" w:lineRule="auto"/>
              <w:jc w:val="right"/>
              <w:rPr>
                <w:rFonts w:eastAsia="Times New Roman"/>
                <w:sz w:val="20"/>
                <w:szCs w:val="20"/>
                <w:lang w:eastAsia="et-EE"/>
              </w:rPr>
            </w:pPr>
            <w:r w:rsidRPr="00FD1180">
              <w:rPr>
                <w:rFonts w:eastAsia="Times New Roman"/>
                <w:sz w:val="20"/>
                <w:szCs w:val="20"/>
                <w:lang w:eastAsia="et-EE"/>
              </w:rPr>
              <w:t>1</w:t>
            </w:r>
            <w:r w:rsidR="005F5B02">
              <w:rPr>
                <w:rFonts w:eastAsia="Times New Roman"/>
                <w:sz w:val="20"/>
                <w:szCs w:val="20"/>
                <w:lang w:eastAsia="et-EE"/>
              </w:rPr>
              <w:t>0</w:t>
            </w:r>
            <w:r w:rsidRPr="00FD1180">
              <w:rPr>
                <w:rFonts w:eastAsia="Times New Roman"/>
                <w:sz w:val="20"/>
                <w:szCs w:val="20"/>
                <w:lang w:eastAsia="et-EE"/>
              </w:rPr>
              <w:t xml:space="preserve"> 000</w:t>
            </w:r>
          </w:p>
        </w:tc>
        <w:tc>
          <w:tcPr>
            <w:tcW w:w="1134" w:type="dxa"/>
            <w:tcBorders>
              <w:top w:val="nil"/>
              <w:left w:val="nil"/>
              <w:bottom w:val="single" w:sz="4" w:space="0" w:color="auto"/>
              <w:right w:val="single" w:sz="4" w:space="0" w:color="auto"/>
            </w:tcBorders>
            <w:shd w:val="clear" w:color="auto" w:fill="auto"/>
            <w:noWrap/>
            <w:vAlign w:val="bottom"/>
            <w:hideMark/>
          </w:tcPr>
          <w:p w14:paraId="49F44B6A" w14:textId="0FE136DB" w:rsidR="00FD1180" w:rsidRPr="00FD1180" w:rsidRDefault="00FD1180" w:rsidP="005F5B02">
            <w:pPr>
              <w:spacing w:line="240" w:lineRule="auto"/>
              <w:jc w:val="right"/>
              <w:rPr>
                <w:rFonts w:eastAsia="Times New Roman"/>
                <w:sz w:val="20"/>
                <w:szCs w:val="20"/>
                <w:lang w:eastAsia="et-EE"/>
              </w:rPr>
            </w:pPr>
            <w:r w:rsidRPr="00FD1180">
              <w:rPr>
                <w:rFonts w:eastAsia="Times New Roman"/>
                <w:sz w:val="20"/>
                <w:szCs w:val="20"/>
                <w:lang w:eastAsia="et-EE"/>
              </w:rPr>
              <w:t> </w:t>
            </w:r>
            <w:r w:rsidR="005F5B02">
              <w:rPr>
                <w:rFonts w:eastAsia="Times New Roman"/>
                <w:sz w:val="20"/>
                <w:szCs w:val="20"/>
                <w:lang w:eastAsia="et-EE"/>
              </w:rPr>
              <w:t>5 000</w:t>
            </w:r>
          </w:p>
        </w:tc>
        <w:tc>
          <w:tcPr>
            <w:tcW w:w="1134" w:type="dxa"/>
            <w:tcBorders>
              <w:top w:val="nil"/>
              <w:left w:val="nil"/>
              <w:bottom w:val="single" w:sz="4" w:space="0" w:color="auto"/>
              <w:right w:val="single" w:sz="4" w:space="0" w:color="auto"/>
            </w:tcBorders>
            <w:shd w:val="clear" w:color="auto" w:fill="auto"/>
            <w:noWrap/>
            <w:vAlign w:val="bottom"/>
            <w:hideMark/>
          </w:tcPr>
          <w:p w14:paraId="3BFE017E" w14:textId="77777777" w:rsidR="00FD1180" w:rsidRPr="00FD1180" w:rsidRDefault="00FD1180" w:rsidP="00FD1180">
            <w:pPr>
              <w:spacing w:line="240" w:lineRule="auto"/>
              <w:jc w:val="left"/>
              <w:rPr>
                <w:rFonts w:eastAsia="Times New Roman"/>
                <w:sz w:val="20"/>
                <w:szCs w:val="20"/>
                <w:lang w:eastAsia="et-EE"/>
              </w:rPr>
            </w:pPr>
            <w:r w:rsidRPr="00FD1180">
              <w:rPr>
                <w:rFonts w:eastAsia="Times New Roman"/>
                <w:sz w:val="20"/>
                <w:szCs w:val="20"/>
                <w:lang w:eastAsia="et-EE"/>
              </w:rPr>
              <w:t> </w:t>
            </w:r>
          </w:p>
        </w:tc>
        <w:tc>
          <w:tcPr>
            <w:tcW w:w="1134" w:type="dxa"/>
            <w:tcBorders>
              <w:top w:val="nil"/>
              <w:left w:val="nil"/>
              <w:bottom w:val="single" w:sz="4" w:space="0" w:color="auto"/>
              <w:right w:val="single" w:sz="4" w:space="0" w:color="auto"/>
            </w:tcBorders>
            <w:shd w:val="clear" w:color="auto" w:fill="auto"/>
            <w:noWrap/>
            <w:vAlign w:val="bottom"/>
            <w:hideMark/>
          </w:tcPr>
          <w:p w14:paraId="1A8C0C67" w14:textId="77777777" w:rsidR="00FD1180" w:rsidRPr="00FD1180" w:rsidRDefault="00FD1180" w:rsidP="00FD1180">
            <w:pPr>
              <w:spacing w:line="240" w:lineRule="auto"/>
              <w:jc w:val="left"/>
              <w:rPr>
                <w:rFonts w:eastAsia="Times New Roman"/>
                <w:sz w:val="20"/>
                <w:szCs w:val="20"/>
                <w:lang w:eastAsia="et-EE"/>
              </w:rPr>
            </w:pPr>
            <w:r w:rsidRPr="00FD1180">
              <w:rPr>
                <w:rFonts w:eastAsia="Times New Roman"/>
                <w:sz w:val="20"/>
                <w:szCs w:val="20"/>
                <w:lang w:eastAsia="et-EE"/>
              </w:rPr>
              <w:t> </w:t>
            </w:r>
          </w:p>
        </w:tc>
        <w:tc>
          <w:tcPr>
            <w:tcW w:w="1134" w:type="dxa"/>
            <w:tcBorders>
              <w:top w:val="nil"/>
              <w:left w:val="nil"/>
              <w:bottom w:val="single" w:sz="4" w:space="0" w:color="auto"/>
              <w:right w:val="single" w:sz="4" w:space="0" w:color="auto"/>
            </w:tcBorders>
            <w:shd w:val="clear" w:color="auto" w:fill="auto"/>
            <w:noWrap/>
            <w:vAlign w:val="bottom"/>
            <w:hideMark/>
          </w:tcPr>
          <w:p w14:paraId="09C485CA" w14:textId="77777777" w:rsidR="00FD1180" w:rsidRPr="00FD1180" w:rsidRDefault="00FD1180" w:rsidP="00FD1180">
            <w:pPr>
              <w:spacing w:line="240" w:lineRule="auto"/>
              <w:jc w:val="left"/>
              <w:rPr>
                <w:rFonts w:eastAsia="Times New Roman"/>
                <w:sz w:val="20"/>
                <w:szCs w:val="20"/>
                <w:lang w:eastAsia="et-EE"/>
              </w:rPr>
            </w:pPr>
            <w:r w:rsidRPr="00FD1180">
              <w:rPr>
                <w:rFonts w:eastAsia="Times New Roman"/>
                <w:sz w:val="20"/>
                <w:szCs w:val="20"/>
                <w:lang w:eastAsia="et-EE"/>
              </w:rPr>
              <w:t> </w:t>
            </w:r>
          </w:p>
        </w:tc>
      </w:tr>
      <w:tr w:rsidR="00FD1180" w:rsidRPr="00FD1180" w14:paraId="77AF5FD7" w14:textId="77777777" w:rsidTr="00570F9C">
        <w:trPr>
          <w:trHeight w:val="255"/>
        </w:trPr>
        <w:tc>
          <w:tcPr>
            <w:tcW w:w="3823" w:type="dxa"/>
            <w:tcBorders>
              <w:top w:val="nil"/>
              <w:left w:val="single" w:sz="4" w:space="0" w:color="auto"/>
              <w:bottom w:val="single" w:sz="4" w:space="0" w:color="auto"/>
              <w:right w:val="single" w:sz="4" w:space="0" w:color="auto"/>
            </w:tcBorders>
            <w:shd w:val="clear" w:color="000000" w:fill="D9D9D9"/>
            <w:noWrap/>
            <w:vAlign w:val="bottom"/>
            <w:hideMark/>
          </w:tcPr>
          <w:p w14:paraId="59F44D9D" w14:textId="77777777" w:rsidR="00FD1180" w:rsidRPr="00FD1180" w:rsidRDefault="00FD1180" w:rsidP="00FD1180">
            <w:pPr>
              <w:spacing w:line="240" w:lineRule="auto"/>
              <w:jc w:val="left"/>
              <w:rPr>
                <w:rFonts w:eastAsia="Times New Roman"/>
                <w:b/>
                <w:bCs/>
                <w:sz w:val="20"/>
                <w:szCs w:val="20"/>
                <w:lang w:eastAsia="et-EE"/>
              </w:rPr>
            </w:pPr>
            <w:r w:rsidRPr="00FD1180">
              <w:rPr>
                <w:rFonts w:eastAsia="Times New Roman"/>
                <w:b/>
                <w:bCs/>
                <w:sz w:val="20"/>
                <w:szCs w:val="20"/>
                <w:lang w:eastAsia="et-EE"/>
              </w:rPr>
              <w:t>Võsu Mere tn kaasajastamine</w:t>
            </w:r>
          </w:p>
        </w:tc>
        <w:tc>
          <w:tcPr>
            <w:tcW w:w="1134" w:type="dxa"/>
            <w:tcBorders>
              <w:top w:val="nil"/>
              <w:left w:val="nil"/>
              <w:bottom w:val="single" w:sz="4" w:space="0" w:color="auto"/>
              <w:right w:val="single" w:sz="4" w:space="0" w:color="auto"/>
            </w:tcBorders>
            <w:shd w:val="clear" w:color="000000" w:fill="D9D9D9"/>
            <w:noWrap/>
            <w:vAlign w:val="bottom"/>
            <w:hideMark/>
          </w:tcPr>
          <w:p w14:paraId="0C5270BB" w14:textId="77777777" w:rsidR="00FD1180" w:rsidRPr="00FD1180" w:rsidRDefault="00FD1180" w:rsidP="00FD1180">
            <w:pPr>
              <w:spacing w:line="240" w:lineRule="auto"/>
              <w:jc w:val="right"/>
              <w:rPr>
                <w:rFonts w:eastAsia="Times New Roman"/>
                <w:b/>
                <w:bCs/>
                <w:sz w:val="20"/>
                <w:szCs w:val="20"/>
                <w:lang w:eastAsia="et-EE"/>
              </w:rPr>
            </w:pPr>
            <w:r w:rsidRPr="00FD1180">
              <w:rPr>
                <w:rFonts w:eastAsia="Times New Roman"/>
                <w:b/>
                <w:bCs/>
                <w:sz w:val="20"/>
                <w:szCs w:val="20"/>
                <w:lang w:eastAsia="et-EE"/>
              </w:rPr>
              <w:t>30 000</w:t>
            </w:r>
          </w:p>
        </w:tc>
        <w:tc>
          <w:tcPr>
            <w:tcW w:w="1134" w:type="dxa"/>
            <w:tcBorders>
              <w:top w:val="nil"/>
              <w:left w:val="nil"/>
              <w:bottom w:val="single" w:sz="4" w:space="0" w:color="auto"/>
              <w:right w:val="single" w:sz="4" w:space="0" w:color="auto"/>
            </w:tcBorders>
            <w:shd w:val="clear" w:color="000000" w:fill="D9D9D9"/>
            <w:noWrap/>
            <w:vAlign w:val="bottom"/>
            <w:hideMark/>
          </w:tcPr>
          <w:p w14:paraId="51BB709A" w14:textId="77777777" w:rsidR="00FD1180" w:rsidRPr="00FD1180" w:rsidRDefault="00FD1180" w:rsidP="00FD1180">
            <w:pPr>
              <w:spacing w:line="240" w:lineRule="auto"/>
              <w:jc w:val="right"/>
              <w:rPr>
                <w:rFonts w:eastAsia="Times New Roman"/>
                <w:b/>
                <w:bCs/>
                <w:sz w:val="20"/>
                <w:szCs w:val="20"/>
                <w:lang w:eastAsia="et-EE"/>
              </w:rPr>
            </w:pPr>
            <w:r w:rsidRPr="00FD1180">
              <w:rPr>
                <w:rFonts w:eastAsia="Times New Roman"/>
                <w:b/>
                <w:bCs/>
                <w:sz w:val="20"/>
                <w:szCs w:val="20"/>
                <w:lang w:eastAsia="et-EE"/>
              </w:rPr>
              <w:t>0</w:t>
            </w:r>
          </w:p>
        </w:tc>
        <w:tc>
          <w:tcPr>
            <w:tcW w:w="1134" w:type="dxa"/>
            <w:tcBorders>
              <w:top w:val="nil"/>
              <w:left w:val="nil"/>
              <w:bottom w:val="single" w:sz="4" w:space="0" w:color="auto"/>
              <w:right w:val="single" w:sz="4" w:space="0" w:color="auto"/>
            </w:tcBorders>
            <w:shd w:val="clear" w:color="000000" w:fill="D9D9D9"/>
            <w:noWrap/>
            <w:vAlign w:val="bottom"/>
            <w:hideMark/>
          </w:tcPr>
          <w:p w14:paraId="1EDBA667" w14:textId="77777777" w:rsidR="00FD1180" w:rsidRPr="00FD1180" w:rsidRDefault="00FD1180" w:rsidP="00FD1180">
            <w:pPr>
              <w:spacing w:line="240" w:lineRule="auto"/>
              <w:jc w:val="right"/>
              <w:rPr>
                <w:rFonts w:eastAsia="Times New Roman"/>
                <w:b/>
                <w:bCs/>
                <w:sz w:val="20"/>
                <w:szCs w:val="20"/>
                <w:lang w:eastAsia="et-EE"/>
              </w:rPr>
            </w:pPr>
            <w:r w:rsidRPr="00FD1180">
              <w:rPr>
                <w:rFonts w:eastAsia="Times New Roman"/>
                <w:b/>
                <w:bCs/>
                <w:sz w:val="20"/>
                <w:szCs w:val="20"/>
                <w:lang w:eastAsia="et-EE"/>
              </w:rPr>
              <w:t>0</w:t>
            </w:r>
          </w:p>
        </w:tc>
        <w:tc>
          <w:tcPr>
            <w:tcW w:w="1134" w:type="dxa"/>
            <w:tcBorders>
              <w:top w:val="nil"/>
              <w:left w:val="nil"/>
              <w:bottom w:val="single" w:sz="4" w:space="0" w:color="auto"/>
              <w:right w:val="single" w:sz="4" w:space="0" w:color="auto"/>
            </w:tcBorders>
            <w:shd w:val="clear" w:color="000000" w:fill="D9D9D9"/>
            <w:noWrap/>
            <w:vAlign w:val="bottom"/>
            <w:hideMark/>
          </w:tcPr>
          <w:p w14:paraId="6B8B8AD1" w14:textId="77777777" w:rsidR="00FD1180" w:rsidRPr="00FD1180" w:rsidRDefault="00FD1180" w:rsidP="00FD1180">
            <w:pPr>
              <w:spacing w:line="240" w:lineRule="auto"/>
              <w:jc w:val="right"/>
              <w:rPr>
                <w:rFonts w:eastAsia="Times New Roman"/>
                <w:b/>
                <w:bCs/>
                <w:sz w:val="20"/>
                <w:szCs w:val="20"/>
                <w:lang w:eastAsia="et-EE"/>
              </w:rPr>
            </w:pPr>
            <w:r w:rsidRPr="00FD1180">
              <w:rPr>
                <w:rFonts w:eastAsia="Times New Roman"/>
                <w:b/>
                <w:bCs/>
                <w:sz w:val="20"/>
                <w:szCs w:val="20"/>
                <w:lang w:eastAsia="et-EE"/>
              </w:rPr>
              <w:t>0</w:t>
            </w:r>
          </w:p>
        </w:tc>
        <w:tc>
          <w:tcPr>
            <w:tcW w:w="1134" w:type="dxa"/>
            <w:tcBorders>
              <w:top w:val="nil"/>
              <w:left w:val="nil"/>
              <w:bottom w:val="single" w:sz="4" w:space="0" w:color="auto"/>
              <w:right w:val="single" w:sz="4" w:space="0" w:color="auto"/>
            </w:tcBorders>
            <w:shd w:val="clear" w:color="000000" w:fill="D9D9D9"/>
            <w:noWrap/>
            <w:vAlign w:val="bottom"/>
            <w:hideMark/>
          </w:tcPr>
          <w:p w14:paraId="6359661D" w14:textId="77777777" w:rsidR="00FD1180" w:rsidRPr="00FD1180" w:rsidRDefault="00FD1180" w:rsidP="00FD1180">
            <w:pPr>
              <w:spacing w:line="240" w:lineRule="auto"/>
              <w:jc w:val="left"/>
              <w:rPr>
                <w:rFonts w:eastAsia="Times New Roman"/>
                <w:b/>
                <w:bCs/>
                <w:sz w:val="20"/>
                <w:szCs w:val="20"/>
                <w:lang w:eastAsia="et-EE"/>
              </w:rPr>
            </w:pPr>
            <w:r w:rsidRPr="00FD1180">
              <w:rPr>
                <w:rFonts w:eastAsia="Times New Roman"/>
                <w:b/>
                <w:bCs/>
                <w:sz w:val="20"/>
                <w:szCs w:val="20"/>
                <w:lang w:eastAsia="et-EE"/>
              </w:rPr>
              <w:t> </w:t>
            </w:r>
          </w:p>
        </w:tc>
      </w:tr>
      <w:tr w:rsidR="00FD1180" w:rsidRPr="00FD1180" w14:paraId="06B24ECD" w14:textId="77777777" w:rsidTr="00570F9C">
        <w:trPr>
          <w:trHeight w:val="255"/>
        </w:trPr>
        <w:tc>
          <w:tcPr>
            <w:tcW w:w="3823" w:type="dxa"/>
            <w:tcBorders>
              <w:top w:val="nil"/>
              <w:left w:val="single" w:sz="4" w:space="0" w:color="auto"/>
              <w:bottom w:val="single" w:sz="4" w:space="0" w:color="auto"/>
              <w:right w:val="single" w:sz="4" w:space="0" w:color="auto"/>
            </w:tcBorders>
            <w:shd w:val="clear" w:color="auto" w:fill="auto"/>
            <w:vAlign w:val="bottom"/>
            <w:hideMark/>
          </w:tcPr>
          <w:p w14:paraId="1DFCBE3B" w14:textId="77777777" w:rsidR="00FD1180" w:rsidRPr="00FD1180" w:rsidRDefault="00FD1180" w:rsidP="00FD1180">
            <w:pPr>
              <w:spacing w:line="240" w:lineRule="auto"/>
              <w:jc w:val="left"/>
              <w:rPr>
                <w:rFonts w:eastAsia="Times New Roman"/>
                <w:i/>
                <w:iCs/>
                <w:sz w:val="20"/>
                <w:szCs w:val="20"/>
                <w:lang w:eastAsia="et-EE"/>
              </w:rPr>
            </w:pPr>
            <w:r w:rsidRPr="00FD1180">
              <w:rPr>
                <w:rFonts w:eastAsia="Times New Roman"/>
                <w:i/>
                <w:iCs/>
                <w:sz w:val="20"/>
                <w:szCs w:val="20"/>
                <w:lang w:eastAsia="et-EE"/>
              </w:rPr>
              <w:t>sh toetuse arvelt</w:t>
            </w:r>
          </w:p>
        </w:tc>
        <w:tc>
          <w:tcPr>
            <w:tcW w:w="1134" w:type="dxa"/>
            <w:tcBorders>
              <w:top w:val="nil"/>
              <w:left w:val="nil"/>
              <w:bottom w:val="single" w:sz="4" w:space="0" w:color="auto"/>
              <w:right w:val="single" w:sz="4" w:space="0" w:color="auto"/>
            </w:tcBorders>
            <w:shd w:val="clear" w:color="auto" w:fill="auto"/>
            <w:noWrap/>
            <w:vAlign w:val="bottom"/>
            <w:hideMark/>
          </w:tcPr>
          <w:p w14:paraId="041AB27B" w14:textId="77777777" w:rsidR="00FD1180" w:rsidRPr="00FD1180" w:rsidRDefault="00FD1180" w:rsidP="00FD1180">
            <w:pPr>
              <w:spacing w:line="240" w:lineRule="auto"/>
              <w:jc w:val="right"/>
              <w:rPr>
                <w:rFonts w:eastAsia="Times New Roman"/>
                <w:sz w:val="20"/>
                <w:szCs w:val="20"/>
                <w:lang w:eastAsia="et-EE"/>
              </w:rPr>
            </w:pPr>
            <w:r w:rsidRPr="00FD1180">
              <w:rPr>
                <w:rFonts w:eastAsia="Times New Roman"/>
                <w:sz w:val="20"/>
                <w:szCs w:val="20"/>
                <w:lang w:eastAsia="et-EE"/>
              </w:rPr>
              <w:t>15 000</w:t>
            </w:r>
          </w:p>
        </w:tc>
        <w:tc>
          <w:tcPr>
            <w:tcW w:w="1134" w:type="dxa"/>
            <w:tcBorders>
              <w:top w:val="nil"/>
              <w:left w:val="nil"/>
              <w:bottom w:val="single" w:sz="4" w:space="0" w:color="auto"/>
              <w:right w:val="single" w:sz="4" w:space="0" w:color="auto"/>
            </w:tcBorders>
            <w:shd w:val="clear" w:color="auto" w:fill="auto"/>
            <w:noWrap/>
            <w:vAlign w:val="bottom"/>
            <w:hideMark/>
          </w:tcPr>
          <w:p w14:paraId="0F3DD262" w14:textId="77777777" w:rsidR="00FD1180" w:rsidRPr="00FD1180" w:rsidRDefault="00FD1180" w:rsidP="00FD1180">
            <w:pPr>
              <w:spacing w:line="240" w:lineRule="auto"/>
              <w:jc w:val="right"/>
              <w:rPr>
                <w:rFonts w:eastAsia="Times New Roman"/>
                <w:sz w:val="20"/>
                <w:szCs w:val="20"/>
                <w:lang w:eastAsia="et-EE"/>
              </w:rPr>
            </w:pPr>
            <w:r w:rsidRPr="00FD1180">
              <w:rPr>
                <w:rFonts w:eastAsia="Times New Roman"/>
                <w:sz w:val="20"/>
                <w:szCs w:val="20"/>
                <w:lang w:eastAsia="et-EE"/>
              </w:rPr>
              <w:t>0</w:t>
            </w:r>
          </w:p>
        </w:tc>
        <w:tc>
          <w:tcPr>
            <w:tcW w:w="1134" w:type="dxa"/>
            <w:tcBorders>
              <w:top w:val="nil"/>
              <w:left w:val="nil"/>
              <w:bottom w:val="single" w:sz="4" w:space="0" w:color="auto"/>
              <w:right w:val="single" w:sz="4" w:space="0" w:color="auto"/>
            </w:tcBorders>
            <w:shd w:val="clear" w:color="auto" w:fill="auto"/>
            <w:noWrap/>
            <w:vAlign w:val="bottom"/>
            <w:hideMark/>
          </w:tcPr>
          <w:p w14:paraId="51BCA7D5" w14:textId="77777777" w:rsidR="00FD1180" w:rsidRPr="00FD1180" w:rsidRDefault="00FD1180" w:rsidP="00FD1180">
            <w:pPr>
              <w:spacing w:line="240" w:lineRule="auto"/>
              <w:jc w:val="right"/>
              <w:rPr>
                <w:rFonts w:eastAsia="Times New Roman"/>
                <w:sz w:val="20"/>
                <w:szCs w:val="20"/>
                <w:lang w:eastAsia="et-EE"/>
              </w:rPr>
            </w:pPr>
            <w:r w:rsidRPr="00FD1180">
              <w:rPr>
                <w:rFonts w:eastAsia="Times New Roman"/>
                <w:sz w:val="20"/>
                <w:szCs w:val="20"/>
                <w:lang w:eastAsia="et-EE"/>
              </w:rPr>
              <w:t>0</w:t>
            </w:r>
          </w:p>
        </w:tc>
        <w:tc>
          <w:tcPr>
            <w:tcW w:w="1134" w:type="dxa"/>
            <w:tcBorders>
              <w:top w:val="nil"/>
              <w:left w:val="nil"/>
              <w:bottom w:val="single" w:sz="4" w:space="0" w:color="auto"/>
              <w:right w:val="single" w:sz="4" w:space="0" w:color="auto"/>
            </w:tcBorders>
            <w:shd w:val="clear" w:color="auto" w:fill="auto"/>
            <w:noWrap/>
            <w:vAlign w:val="bottom"/>
            <w:hideMark/>
          </w:tcPr>
          <w:p w14:paraId="4D7F72FD" w14:textId="77777777" w:rsidR="00FD1180" w:rsidRPr="00FD1180" w:rsidRDefault="00FD1180" w:rsidP="00FD1180">
            <w:pPr>
              <w:spacing w:line="240" w:lineRule="auto"/>
              <w:jc w:val="right"/>
              <w:rPr>
                <w:rFonts w:eastAsia="Times New Roman"/>
                <w:sz w:val="20"/>
                <w:szCs w:val="20"/>
                <w:lang w:eastAsia="et-EE"/>
              </w:rPr>
            </w:pPr>
            <w:r w:rsidRPr="00FD1180">
              <w:rPr>
                <w:rFonts w:eastAsia="Times New Roman"/>
                <w:sz w:val="20"/>
                <w:szCs w:val="20"/>
                <w:lang w:eastAsia="et-EE"/>
              </w:rPr>
              <w:t>0</w:t>
            </w:r>
          </w:p>
        </w:tc>
        <w:tc>
          <w:tcPr>
            <w:tcW w:w="1134" w:type="dxa"/>
            <w:tcBorders>
              <w:top w:val="nil"/>
              <w:left w:val="nil"/>
              <w:bottom w:val="single" w:sz="4" w:space="0" w:color="auto"/>
              <w:right w:val="single" w:sz="4" w:space="0" w:color="auto"/>
            </w:tcBorders>
            <w:shd w:val="clear" w:color="auto" w:fill="auto"/>
            <w:noWrap/>
            <w:vAlign w:val="bottom"/>
            <w:hideMark/>
          </w:tcPr>
          <w:p w14:paraId="2D6B413B" w14:textId="77777777" w:rsidR="00FD1180" w:rsidRPr="00FD1180" w:rsidRDefault="00FD1180" w:rsidP="00FD1180">
            <w:pPr>
              <w:spacing w:line="240" w:lineRule="auto"/>
              <w:jc w:val="left"/>
              <w:rPr>
                <w:rFonts w:eastAsia="Times New Roman"/>
                <w:sz w:val="20"/>
                <w:szCs w:val="20"/>
                <w:lang w:eastAsia="et-EE"/>
              </w:rPr>
            </w:pPr>
            <w:r w:rsidRPr="00FD1180">
              <w:rPr>
                <w:rFonts w:eastAsia="Times New Roman"/>
                <w:sz w:val="20"/>
                <w:szCs w:val="20"/>
                <w:lang w:eastAsia="et-EE"/>
              </w:rPr>
              <w:t> </w:t>
            </w:r>
          </w:p>
        </w:tc>
      </w:tr>
      <w:tr w:rsidR="00FD1180" w:rsidRPr="00FD1180" w14:paraId="108A5BC0" w14:textId="77777777" w:rsidTr="00570F9C">
        <w:trPr>
          <w:trHeight w:val="255"/>
        </w:trPr>
        <w:tc>
          <w:tcPr>
            <w:tcW w:w="3823" w:type="dxa"/>
            <w:tcBorders>
              <w:top w:val="nil"/>
              <w:left w:val="single" w:sz="4" w:space="0" w:color="auto"/>
              <w:bottom w:val="single" w:sz="4" w:space="0" w:color="auto"/>
              <w:right w:val="single" w:sz="4" w:space="0" w:color="auto"/>
            </w:tcBorders>
            <w:shd w:val="clear" w:color="auto" w:fill="auto"/>
            <w:vAlign w:val="bottom"/>
            <w:hideMark/>
          </w:tcPr>
          <w:p w14:paraId="0185C433" w14:textId="77777777" w:rsidR="00FD1180" w:rsidRPr="00FD1180" w:rsidRDefault="00FD1180" w:rsidP="00FD1180">
            <w:pPr>
              <w:spacing w:line="240" w:lineRule="auto"/>
              <w:jc w:val="left"/>
              <w:rPr>
                <w:rFonts w:eastAsia="Times New Roman"/>
                <w:i/>
                <w:iCs/>
                <w:sz w:val="20"/>
                <w:szCs w:val="20"/>
                <w:lang w:eastAsia="et-EE"/>
              </w:rPr>
            </w:pPr>
            <w:r w:rsidRPr="00FD1180">
              <w:rPr>
                <w:rFonts w:eastAsia="Times New Roman"/>
                <w:i/>
                <w:iCs/>
                <w:sz w:val="20"/>
                <w:szCs w:val="20"/>
                <w:lang w:eastAsia="et-EE"/>
              </w:rPr>
              <w:t>sh muude vahendite arvelt (omaosalus)</w:t>
            </w:r>
          </w:p>
        </w:tc>
        <w:tc>
          <w:tcPr>
            <w:tcW w:w="1134" w:type="dxa"/>
            <w:tcBorders>
              <w:top w:val="nil"/>
              <w:left w:val="nil"/>
              <w:bottom w:val="single" w:sz="4" w:space="0" w:color="auto"/>
              <w:right w:val="single" w:sz="4" w:space="0" w:color="auto"/>
            </w:tcBorders>
            <w:shd w:val="clear" w:color="auto" w:fill="auto"/>
            <w:noWrap/>
            <w:vAlign w:val="bottom"/>
            <w:hideMark/>
          </w:tcPr>
          <w:p w14:paraId="03C49513" w14:textId="77777777" w:rsidR="00FD1180" w:rsidRPr="00FD1180" w:rsidRDefault="00FD1180" w:rsidP="00FD1180">
            <w:pPr>
              <w:spacing w:line="240" w:lineRule="auto"/>
              <w:jc w:val="right"/>
              <w:rPr>
                <w:rFonts w:eastAsia="Times New Roman"/>
                <w:sz w:val="20"/>
                <w:szCs w:val="20"/>
                <w:lang w:eastAsia="et-EE"/>
              </w:rPr>
            </w:pPr>
            <w:r w:rsidRPr="00FD1180">
              <w:rPr>
                <w:rFonts w:eastAsia="Times New Roman"/>
                <w:sz w:val="20"/>
                <w:szCs w:val="20"/>
                <w:lang w:eastAsia="et-EE"/>
              </w:rPr>
              <w:t>15 000</w:t>
            </w:r>
          </w:p>
        </w:tc>
        <w:tc>
          <w:tcPr>
            <w:tcW w:w="1134" w:type="dxa"/>
            <w:tcBorders>
              <w:top w:val="nil"/>
              <w:left w:val="nil"/>
              <w:bottom w:val="single" w:sz="4" w:space="0" w:color="auto"/>
              <w:right w:val="single" w:sz="4" w:space="0" w:color="auto"/>
            </w:tcBorders>
            <w:shd w:val="clear" w:color="auto" w:fill="auto"/>
            <w:noWrap/>
            <w:vAlign w:val="bottom"/>
            <w:hideMark/>
          </w:tcPr>
          <w:p w14:paraId="2797A464" w14:textId="77777777" w:rsidR="00FD1180" w:rsidRPr="00FD1180" w:rsidRDefault="00FD1180" w:rsidP="00FD1180">
            <w:pPr>
              <w:spacing w:line="240" w:lineRule="auto"/>
              <w:jc w:val="right"/>
              <w:rPr>
                <w:rFonts w:eastAsia="Times New Roman"/>
                <w:sz w:val="20"/>
                <w:szCs w:val="20"/>
                <w:lang w:eastAsia="et-EE"/>
              </w:rPr>
            </w:pPr>
            <w:r w:rsidRPr="00FD1180">
              <w:rPr>
                <w:rFonts w:eastAsia="Times New Roman"/>
                <w:sz w:val="20"/>
                <w:szCs w:val="20"/>
                <w:lang w:eastAsia="et-EE"/>
              </w:rPr>
              <w:t>0</w:t>
            </w:r>
          </w:p>
        </w:tc>
        <w:tc>
          <w:tcPr>
            <w:tcW w:w="1134" w:type="dxa"/>
            <w:tcBorders>
              <w:top w:val="nil"/>
              <w:left w:val="nil"/>
              <w:bottom w:val="single" w:sz="4" w:space="0" w:color="auto"/>
              <w:right w:val="single" w:sz="4" w:space="0" w:color="auto"/>
            </w:tcBorders>
            <w:shd w:val="clear" w:color="auto" w:fill="auto"/>
            <w:noWrap/>
            <w:vAlign w:val="bottom"/>
            <w:hideMark/>
          </w:tcPr>
          <w:p w14:paraId="7F8A4EEC" w14:textId="77777777" w:rsidR="00FD1180" w:rsidRPr="00FD1180" w:rsidRDefault="00FD1180" w:rsidP="00FD1180">
            <w:pPr>
              <w:spacing w:line="240" w:lineRule="auto"/>
              <w:jc w:val="right"/>
              <w:rPr>
                <w:rFonts w:eastAsia="Times New Roman"/>
                <w:sz w:val="20"/>
                <w:szCs w:val="20"/>
                <w:lang w:eastAsia="et-EE"/>
              </w:rPr>
            </w:pPr>
            <w:r w:rsidRPr="00FD1180">
              <w:rPr>
                <w:rFonts w:eastAsia="Times New Roman"/>
                <w:sz w:val="20"/>
                <w:szCs w:val="20"/>
                <w:lang w:eastAsia="et-EE"/>
              </w:rPr>
              <w:t>0</w:t>
            </w:r>
          </w:p>
        </w:tc>
        <w:tc>
          <w:tcPr>
            <w:tcW w:w="1134" w:type="dxa"/>
            <w:tcBorders>
              <w:top w:val="nil"/>
              <w:left w:val="nil"/>
              <w:bottom w:val="single" w:sz="4" w:space="0" w:color="auto"/>
              <w:right w:val="single" w:sz="4" w:space="0" w:color="auto"/>
            </w:tcBorders>
            <w:shd w:val="clear" w:color="auto" w:fill="auto"/>
            <w:noWrap/>
            <w:vAlign w:val="bottom"/>
            <w:hideMark/>
          </w:tcPr>
          <w:p w14:paraId="7802B64B" w14:textId="77777777" w:rsidR="00FD1180" w:rsidRPr="00FD1180" w:rsidRDefault="00FD1180" w:rsidP="00FD1180">
            <w:pPr>
              <w:spacing w:line="240" w:lineRule="auto"/>
              <w:jc w:val="right"/>
              <w:rPr>
                <w:rFonts w:eastAsia="Times New Roman"/>
                <w:sz w:val="20"/>
                <w:szCs w:val="20"/>
                <w:lang w:eastAsia="et-EE"/>
              </w:rPr>
            </w:pPr>
            <w:r w:rsidRPr="00FD1180">
              <w:rPr>
                <w:rFonts w:eastAsia="Times New Roman"/>
                <w:sz w:val="20"/>
                <w:szCs w:val="20"/>
                <w:lang w:eastAsia="et-EE"/>
              </w:rPr>
              <w:t>0</w:t>
            </w:r>
          </w:p>
        </w:tc>
        <w:tc>
          <w:tcPr>
            <w:tcW w:w="1134" w:type="dxa"/>
            <w:tcBorders>
              <w:top w:val="nil"/>
              <w:left w:val="nil"/>
              <w:bottom w:val="single" w:sz="4" w:space="0" w:color="auto"/>
              <w:right w:val="single" w:sz="4" w:space="0" w:color="auto"/>
            </w:tcBorders>
            <w:shd w:val="clear" w:color="auto" w:fill="auto"/>
            <w:noWrap/>
            <w:vAlign w:val="bottom"/>
            <w:hideMark/>
          </w:tcPr>
          <w:p w14:paraId="1B185BE7" w14:textId="77777777" w:rsidR="00FD1180" w:rsidRPr="00FD1180" w:rsidRDefault="00FD1180" w:rsidP="00FD1180">
            <w:pPr>
              <w:spacing w:line="240" w:lineRule="auto"/>
              <w:jc w:val="left"/>
              <w:rPr>
                <w:rFonts w:eastAsia="Times New Roman"/>
                <w:sz w:val="20"/>
                <w:szCs w:val="20"/>
                <w:lang w:eastAsia="et-EE"/>
              </w:rPr>
            </w:pPr>
            <w:r w:rsidRPr="00FD1180">
              <w:rPr>
                <w:rFonts w:eastAsia="Times New Roman"/>
                <w:sz w:val="20"/>
                <w:szCs w:val="20"/>
                <w:lang w:eastAsia="et-EE"/>
              </w:rPr>
              <w:t> </w:t>
            </w:r>
          </w:p>
        </w:tc>
      </w:tr>
      <w:tr w:rsidR="00FD1180" w:rsidRPr="00FD1180" w14:paraId="1ABD5F89" w14:textId="77777777" w:rsidTr="00570F9C">
        <w:trPr>
          <w:trHeight w:val="255"/>
        </w:trPr>
        <w:tc>
          <w:tcPr>
            <w:tcW w:w="3823" w:type="dxa"/>
            <w:tcBorders>
              <w:top w:val="nil"/>
              <w:left w:val="single" w:sz="4" w:space="0" w:color="auto"/>
              <w:bottom w:val="single" w:sz="4" w:space="0" w:color="auto"/>
              <w:right w:val="single" w:sz="4" w:space="0" w:color="auto"/>
            </w:tcBorders>
            <w:shd w:val="clear" w:color="000000" w:fill="D9D9D9"/>
            <w:noWrap/>
            <w:vAlign w:val="bottom"/>
            <w:hideMark/>
          </w:tcPr>
          <w:p w14:paraId="26EE9C62" w14:textId="77777777" w:rsidR="00FD1180" w:rsidRPr="00FD1180" w:rsidRDefault="00FD1180" w:rsidP="00FD1180">
            <w:pPr>
              <w:spacing w:line="240" w:lineRule="auto"/>
              <w:jc w:val="left"/>
              <w:rPr>
                <w:rFonts w:eastAsia="Times New Roman"/>
                <w:b/>
                <w:bCs/>
                <w:sz w:val="20"/>
                <w:szCs w:val="20"/>
                <w:lang w:eastAsia="et-EE"/>
              </w:rPr>
            </w:pPr>
            <w:r w:rsidRPr="00FD1180">
              <w:rPr>
                <w:rFonts w:eastAsia="Times New Roman"/>
                <w:b/>
                <w:bCs/>
                <w:sz w:val="20"/>
                <w:szCs w:val="20"/>
                <w:lang w:eastAsia="et-EE"/>
              </w:rPr>
              <w:t>Võsu sadam</w:t>
            </w:r>
          </w:p>
        </w:tc>
        <w:tc>
          <w:tcPr>
            <w:tcW w:w="1134" w:type="dxa"/>
            <w:tcBorders>
              <w:top w:val="nil"/>
              <w:left w:val="nil"/>
              <w:bottom w:val="single" w:sz="4" w:space="0" w:color="auto"/>
              <w:right w:val="single" w:sz="4" w:space="0" w:color="auto"/>
            </w:tcBorders>
            <w:shd w:val="clear" w:color="000000" w:fill="D9D9D9"/>
            <w:noWrap/>
            <w:vAlign w:val="bottom"/>
            <w:hideMark/>
          </w:tcPr>
          <w:p w14:paraId="2AF227F5" w14:textId="77777777" w:rsidR="00FD1180" w:rsidRPr="00FD1180" w:rsidRDefault="00FD1180" w:rsidP="00FD1180">
            <w:pPr>
              <w:spacing w:line="240" w:lineRule="auto"/>
              <w:jc w:val="right"/>
              <w:rPr>
                <w:rFonts w:eastAsia="Times New Roman"/>
                <w:b/>
                <w:bCs/>
                <w:sz w:val="20"/>
                <w:szCs w:val="20"/>
                <w:lang w:eastAsia="et-EE"/>
              </w:rPr>
            </w:pPr>
            <w:r w:rsidRPr="00FD1180">
              <w:rPr>
                <w:rFonts w:eastAsia="Times New Roman"/>
                <w:b/>
                <w:bCs/>
                <w:sz w:val="20"/>
                <w:szCs w:val="20"/>
                <w:lang w:eastAsia="et-EE"/>
              </w:rPr>
              <w:t>0</w:t>
            </w:r>
          </w:p>
        </w:tc>
        <w:tc>
          <w:tcPr>
            <w:tcW w:w="1134" w:type="dxa"/>
            <w:tcBorders>
              <w:top w:val="nil"/>
              <w:left w:val="nil"/>
              <w:bottom w:val="single" w:sz="4" w:space="0" w:color="auto"/>
              <w:right w:val="single" w:sz="4" w:space="0" w:color="auto"/>
            </w:tcBorders>
            <w:shd w:val="clear" w:color="000000" w:fill="D9D9D9"/>
            <w:noWrap/>
            <w:vAlign w:val="bottom"/>
            <w:hideMark/>
          </w:tcPr>
          <w:p w14:paraId="26F39901" w14:textId="77777777" w:rsidR="00FD1180" w:rsidRPr="00FD1180" w:rsidRDefault="00FD1180" w:rsidP="00FD1180">
            <w:pPr>
              <w:spacing w:line="240" w:lineRule="auto"/>
              <w:jc w:val="right"/>
              <w:rPr>
                <w:rFonts w:eastAsia="Times New Roman"/>
                <w:b/>
                <w:bCs/>
                <w:sz w:val="20"/>
                <w:szCs w:val="20"/>
                <w:lang w:eastAsia="et-EE"/>
              </w:rPr>
            </w:pPr>
            <w:r w:rsidRPr="00FD1180">
              <w:rPr>
                <w:rFonts w:eastAsia="Times New Roman"/>
                <w:b/>
                <w:bCs/>
                <w:sz w:val="20"/>
                <w:szCs w:val="20"/>
                <w:lang w:eastAsia="et-EE"/>
              </w:rPr>
              <w:t> </w:t>
            </w:r>
            <w:r>
              <w:rPr>
                <w:rFonts w:eastAsia="Times New Roman"/>
                <w:b/>
                <w:bCs/>
                <w:sz w:val="20"/>
                <w:szCs w:val="20"/>
                <w:lang w:eastAsia="et-EE"/>
              </w:rPr>
              <w:t>0</w:t>
            </w:r>
          </w:p>
        </w:tc>
        <w:tc>
          <w:tcPr>
            <w:tcW w:w="1134" w:type="dxa"/>
            <w:tcBorders>
              <w:top w:val="nil"/>
              <w:left w:val="nil"/>
              <w:bottom w:val="single" w:sz="4" w:space="0" w:color="auto"/>
              <w:right w:val="single" w:sz="4" w:space="0" w:color="auto"/>
            </w:tcBorders>
            <w:shd w:val="clear" w:color="000000" w:fill="D9D9D9"/>
            <w:noWrap/>
            <w:vAlign w:val="bottom"/>
            <w:hideMark/>
          </w:tcPr>
          <w:p w14:paraId="6A417B46" w14:textId="77777777" w:rsidR="00FD1180" w:rsidRPr="00FD1180" w:rsidRDefault="00FD1180" w:rsidP="00FD1180">
            <w:pPr>
              <w:spacing w:line="240" w:lineRule="auto"/>
              <w:jc w:val="right"/>
              <w:rPr>
                <w:rFonts w:eastAsia="Times New Roman"/>
                <w:b/>
                <w:bCs/>
                <w:sz w:val="20"/>
                <w:szCs w:val="20"/>
                <w:lang w:eastAsia="et-EE"/>
              </w:rPr>
            </w:pPr>
            <w:r w:rsidRPr="00FD1180">
              <w:rPr>
                <w:rFonts w:eastAsia="Times New Roman"/>
                <w:b/>
                <w:bCs/>
                <w:sz w:val="20"/>
                <w:szCs w:val="20"/>
                <w:lang w:eastAsia="et-EE"/>
              </w:rPr>
              <w:t>0</w:t>
            </w:r>
          </w:p>
        </w:tc>
        <w:tc>
          <w:tcPr>
            <w:tcW w:w="1134" w:type="dxa"/>
            <w:tcBorders>
              <w:top w:val="nil"/>
              <w:left w:val="nil"/>
              <w:bottom w:val="single" w:sz="4" w:space="0" w:color="auto"/>
              <w:right w:val="single" w:sz="4" w:space="0" w:color="auto"/>
            </w:tcBorders>
            <w:shd w:val="clear" w:color="000000" w:fill="D9D9D9"/>
            <w:noWrap/>
            <w:vAlign w:val="bottom"/>
            <w:hideMark/>
          </w:tcPr>
          <w:p w14:paraId="6D232A4F" w14:textId="77777777" w:rsidR="00FD1180" w:rsidRPr="00FD1180" w:rsidRDefault="00FD1180" w:rsidP="00FD1180">
            <w:pPr>
              <w:spacing w:line="240" w:lineRule="auto"/>
              <w:jc w:val="right"/>
              <w:rPr>
                <w:rFonts w:eastAsia="Times New Roman"/>
                <w:b/>
                <w:bCs/>
                <w:sz w:val="20"/>
                <w:szCs w:val="20"/>
                <w:lang w:eastAsia="et-EE"/>
              </w:rPr>
            </w:pPr>
            <w:r w:rsidRPr="00FD1180">
              <w:rPr>
                <w:rFonts w:eastAsia="Times New Roman"/>
                <w:b/>
                <w:bCs/>
                <w:sz w:val="20"/>
                <w:szCs w:val="20"/>
                <w:lang w:eastAsia="et-EE"/>
              </w:rPr>
              <w:t>0</w:t>
            </w:r>
          </w:p>
        </w:tc>
        <w:tc>
          <w:tcPr>
            <w:tcW w:w="1134" w:type="dxa"/>
            <w:tcBorders>
              <w:top w:val="nil"/>
              <w:left w:val="nil"/>
              <w:bottom w:val="single" w:sz="4" w:space="0" w:color="auto"/>
              <w:right w:val="single" w:sz="4" w:space="0" w:color="auto"/>
            </w:tcBorders>
            <w:shd w:val="clear" w:color="000000" w:fill="D9D9D9"/>
            <w:noWrap/>
            <w:vAlign w:val="bottom"/>
            <w:hideMark/>
          </w:tcPr>
          <w:p w14:paraId="791AF888" w14:textId="0787C1D6" w:rsidR="00FD1180" w:rsidRPr="00FD1180" w:rsidRDefault="00441759" w:rsidP="00FD1180">
            <w:pPr>
              <w:spacing w:line="240" w:lineRule="auto"/>
              <w:jc w:val="right"/>
              <w:rPr>
                <w:rFonts w:eastAsia="Times New Roman"/>
                <w:b/>
                <w:bCs/>
                <w:sz w:val="20"/>
                <w:szCs w:val="20"/>
                <w:lang w:eastAsia="et-EE"/>
              </w:rPr>
            </w:pPr>
            <w:r>
              <w:rPr>
                <w:rFonts w:eastAsia="Times New Roman"/>
                <w:b/>
                <w:bCs/>
                <w:sz w:val="20"/>
                <w:szCs w:val="20"/>
                <w:lang w:eastAsia="et-EE"/>
              </w:rPr>
              <w:t>1</w:t>
            </w:r>
            <w:r w:rsidR="00FD1180" w:rsidRPr="00FD1180">
              <w:rPr>
                <w:rFonts w:eastAsia="Times New Roman"/>
                <w:b/>
                <w:bCs/>
                <w:sz w:val="20"/>
                <w:szCs w:val="20"/>
                <w:lang w:eastAsia="et-EE"/>
              </w:rPr>
              <w:t>00 000</w:t>
            </w:r>
          </w:p>
        </w:tc>
      </w:tr>
      <w:tr w:rsidR="00FD1180" w:rsidRPr="00FD1180" w14:paraId="4D09A8DB" w14:textId="77777777" w:rsidTr="00570F9C">
        <w:trPr>
          <w:trHeight w:val="255"/>
        </w:trPr>
        <w:tc>
          <w:tcPr>
            <w:tcW w:w="3823" w:type="dxa"/>
            <w:tcBorders>
              <w:top w:val="nil"/>
              <w:left w:val="single" w:sz="4" w:space="0" w:color="auto"/>
              <w:bottom w:val="single" w:sz="4" w:space="0" w:color="auto"/>
              <w:right w:val="single" w:sz="4" w:space="0" w:color="auto"/>
            </w:tcBorders>
            <w:shd w:val="clear" w:color="auto" w:fill="auto"/>
            <w:vAlign w:val="bottom"/>
            <w:hideMark/>
          </w:tcPr>
          <w:p w14:paraId="6E06D46C" w14:textId="77777777" w:rsidR="00FD1180" w:rsidRPr="00FD1180" w:rsidRDefault="00FD1180" w:rsidP="00FD1180">
            <w:pPr>
              <w:spacing w:line="240" w:lineRule="auto"/>
              <w:jc w:val="left"/>
              <w:rPr>
                <w:rFonts w:eastAsia="Times New Roman"/>
                <w:i/>
                <w:iCs/>
                <w:sz w:val="20"/>
                <w:szCs w:val="20"/>
                <w:lang w:eastAsia="et-EE"/>
              </w:rPr>
            </w:pPr>
            <w:r w:rsidRPr="00FD1180">
              <w:rPr>
                <w:rFonts w:eastAsia="Times New Roman"/>
                <w:i/>
                <w:iCs/>
                <w:sz w:val="20"/>
                <w:szCs w:val="20"/>
                <w:lang w:eastAsia="et-EE"/>
              </w:rPr>
              <w:t>sh toetuse arvelt</w:t>
            </w:r>
          </w:p>
        </w:tc>
        <w:tc>
          <w:tcPr>
            <w:tcW w:w="1134" w:type="dxa"/>
            <w:tcBorders>
              <w:top w:val="nil"/>
              <w:left w:val="nil"/>
              <w:bottom w:val="single" w:sz="4" w:space="0" w:color="auto"/>
              <w:right w:val="single" w:sz="4" w:space="0" w:color="auto"/>
            </w:tcBorders>
            <w:shd w:val="clear" w:color="auto" w:fill="auto"/>
            <w:noWrap/>
            <w:vAlign w:val="bottom"/>
            <w:hideMark/>
          </w:tcPr>
          <w:p w14:paraId="17102248" w14:textId="77777777" w:rsidR="00FD1180" w:rsidRPr="00FD1180" w:rsidRDefault="00FD1180" w:rsidP="00FD1180">
            <w:pPr>
              <w:spacing w:line="240" w:lineRule="auto"/>
              <w:jc w:val="left"/>
              <w:rPr>
                <w:rFonts w:eastAsia="Times New Roman"/>
                <w:sz w:val="20"/>
                <w:szCs w:val="20"/>
                <w:lang w:eastAsia="et-EE"/>
              </w:rPr>
            </w:pPr>
            <w:r w:rsidRPr="00FD1180">
              <w:rPr>
                <w:rFonts w:eastAsia="Times New Roman"/>
                <w:sz w:val="20"/>
                <w:szCs w:val="20"/>
                <w:lang w:eastAsia="et-EE"/>
              </w:rPr>
              <w:t> </w:t>
            </w:r>
          </w:p>
        </w:tc>
        <w:tc>
          <w:tcPr>
            <w:tcW w:w="1134" w:type="dxa"/>
            <w:tcBorders>
              <w:top w:val="nil"/>
              <w:left w:val="nil"/>
              <w:bottom w:val="single" w:sz="4" w:space="0" w:color="auto"/>
              <w:right w:val="single" w:sz="4" w:space="0" w:color="auto"/>
            </w:tcBorders>
            <w:shd w:val="clear" w:color="auto" w:fill="auto"/>
            <w:noWrap/>
            <w:vAlign w:val="bottom"/>
            <w:hideMark/>
          </w:tcPr>
          <w:p w14:paraId="60FFDF20" w14:textId="77777777" w:rsidR="00FD1180" w:rsidRPr="00FD1180" w:rsidRDefault="00FD1180" w:rsidP="00FD1180">
            <w:pPr>
              <w:spacing w:line="240" w:lineRule="auto"/>
              <w:jc w:val="left"/>
              <w:rPr>
                <w:rFonts w:eastAsia="Times New Roman"/>
                <w:sz w:val="20"/>
                <w:szCs w:val="20"/>
                <w:lang w:eastAsia="et-EE"/>
              </w:rPr>
            </w:pPr>
            <w:r w:rsidRPr="00FD1180">
              <w:rPr>
                <w:rFonts w:eastAsia="Times New Roman"/>
                <w:sz w:val="20"/>
                <w:szCs w:val="20"/>
                <w:lang w:eastAsia="et-EE"/>
              </w:rPr>
              <w:t> </w:t>
            </w:r>
          </w:p>
        </w:tc>
        <w:tc>
          <w:tcPr>
            <w:tcW w:w="1134" w:type="dxa"/>
            <w:tcBorders>
              <w:top w:val="nil"/>
              <w:left w:val="nil"/>
              <w:bottom w:val="single" w:sz="4" w:space="0" w:color="auto"/>
              <w:right w:val="single" w:sz="4" w:space="0" w:color="auto"/>
            </w:tcBorders>
            <w:shd w:val="clear" w:color="auto" w:fill="auto"/>
            <w:noWrap/>
            <w:vAlign w:val="bottom"/>
            <w:hideMark/>
          </w:tcPr>
          <w:p w14:paraId="531FA697" w14:textId="77777777" w:rsidR="00FD1180" w:rsidRPr="00FD1180" w:rsidRDefault="00FD1180" w:rsidP="00FD1180">
            <w:pPr>
              <w:spacing w:line="240" w:lineRule="auto"/>
              <w:jc w:val="left"/>
              <w:rPr>
                <w:rFonts w:eastAsia="Times New Roman"/>
                <w:sz w:val="20"/>
                <w:szCs w:val="20"/>
                <w:lang w:eastAsia="et-EE"/>
              </w:rPr>
            </w:pPr>
            <w:r w:rsidRPr="00FD1180">
              <w:rPr>
                <w:rFonts w:eastAsia="Times New Roman"/>
                <w:sz w:val="20"/>
                <w:szCs w:val="20"/>
                <w:lang w:eastAsia="et-EE"/>
              </w:rPr>
              <w:t> </w:t>
            </w:r>
          </w:p>
        </w:tc>
        <w:tc>
          <w:tcPr>
            <w:tcW w:w="1134" w:type="dxa"/>
            <w:tcBorders>
              <w:top w:val="nil"/>
              <w:left w:val="nil"/>
              <w:bottom w:val="single" w:sz="4" w:space="0" w:color="auto"/>
              <w:right w:val="single" w:sz="4" w:space="0" w:color="auto"/>
            </w:tcBorders>
            <w:shd w:val="clear" w:color="auto" w:fill="auto"/>
            <w:noWrap/>
            <w:vAlign w:val="bottom"/>
            <w:hideMark/>
          </w:tcPr>
          <w:p w14:paraId="0046D224" w14:textId="77777777" w:rsidR="00FD1180" w:rsidRPr="00FD1180" w:rsidRDefault="00FD1180" w:rsidP="00FD1180">
            <w:pPr>
              <w:spacing w:line="240" w:lineRule="auto"/>
              <w:jc w:val="left"/>
              <w:rPr>
                <w:rFonts w:eastAsia="Times New Roman"/>
                <w:sz w:val="20"/>
                <w:szCs w:val="20"/>
                <w:lang w:eastAsia="et-EE"/>
              </w:rPr>
            </w:pPr>
            <w:r w:rsidRPr="00FD1180">
              <w:rPr>
                <w:rFonts w:eastAsia="Times New Roman"/>
                <w:sz w:val="20"/>
                <w:szCs w:val="20"/>
                <w:lang w:eastAsia="et-EE"/>
              </w:rPr>
              <w:t> </w:t>
            </w:r>
          </w:p>
        </w:tc>
        <w:tc>
          <w:tcPr>
            <w:tcW w:w="1134" w:type="dxa"/>
            <w:tcBorders>
              <w:top w:val="nil"/>
              <w:left w:val="nil"/>
              <w:bottom w:val="single" w:sz="4" w:space="0" w:color="auto"/>
              <w:right w:val="single" w:sz="4" w:space="0" w:color="auto"/>
            </w:tcBorders>
            <w:shd w:val="clear" w:color="auto" w:fill="auto"/>
            <w:noWrap/>
            <w:vAlign w:val="bottom"/>
            <w:hideMark/>
          </w:tcPr>
          <w:p w14:paraId="37F8560B" w14:textId="7BCC1B06" w:rsidR="00FD1180" w:rsidRPr="00FD1180" w:rsidRDefault="00FD1180" w:rsidP="00FD1180">
            <w:pPr>
              <w:spacing w:line="240" w:lineRule="auto"/>
              <w:jc w:val="right"/>
              <w:rPr>
                <w:rFonts w:eastAsia="Times New Roman"/>
                <w:sz w:val="20"/>
                <w:szCs w:val="20"/>
                <w:lang w:eastAsia="et-EE"/>
              </w:rPr>
            </w:pPr>
          </w:p>
        </w:tc>
      </w:tr>
      <w:tr w:rsidR="00FD1180" w:rsidRPr="00FD1180" w14:paraId="14BCC53A" w14:textId="77777777" w:rsidTr="00570F9C">
        <w:trPr>
          <w:trHeight w:val="255"/>
        </w:trPr>
        <w:tc>
          <w:tcPr>
            <w:tcW w:w="3823" w:type="dxa"/>
            <w:tcBorders>
              <w:top w:val="nil"/>
              <w:left w:val="single" w:sz="4" w:space="0" w:color="auto"/>
              <w:bottom w:val="single" w:sz="4" w:space="0" w:color="auto"/>
              <w:right w:val="single" w:sz="4" w:space="0" w:color="auto"/>
            </w:tcBorders>
            <w:shd w:val="clear" w:color="auto" w:fill="auto"/>
            <w:vAlign w:val="bottom"/>
            <w:hideMark/>
          </w:tcPr>
          <w:p w14:paraId="069FBF04" w14:textId="77777777" w:rsidR="00FD1180" w:rsidRPr="00FD1180" w:rsidRDefault="00FD1180" w:rsidP="00FD1180">
            <w:pPr>
              <w:spacing w:line="240" w:lineRule="auto"/>
              <w:jc w:val="left"/>
              <w:rPr>
                <w:rFonts w:eastAsia="Times New Roman"/>
                <w:i/>
                <w:iCs/>
                <w:sz w:val="20"/>
                <w:szCs w:val="20"/>
                <w:lang w:eastAsia="et-EE"/>
              </w:rPr>
            </w:pPr>
            <w:r w:rsidRPr="00FD1180">
              <w:rPr>
                <w:rFonts w:eastAsia="Times New Roman"/>
                <w:i/>
                <w:iCs/>
                <w:sz w:val="20"/>
                <w:szCs w:val="20"/>
                <w:lang w:eastAsia="et-EE"/>
              </w:rPr>
              <w:t>sh muude vahendite arvelt (omaosalus)</w:t>
            </w:r>
          </w:p>
        </w:tc>
        <w:tc>
          <w:tcPr>
            <w:tcW w:w="1134" w:type="dxa"/>
            <w:tcBorders>
              <w:top w:val="nil"/>
              <w:left w:val="nil"/>
              <w:bottom w:val="single" w:sz="4" w:space="0" w:color="auto"/>
              <w:right w:val="single" w:sz="4" w:space="0" w:color="auto"/>
            </w:tcBorders>
            <w:shd w:val="clear" w:color="auto" w:fill="auto"/>
            <w:noWrap/>
            <w:vAlign w:val="bottom"/>
            <w:hideMark/>
          </w:tcPr>
          <w:p w14:paraId="396FADAF" w14:textId="77777777" w:rsidR="00FD1180" w:rsidRPr="0085138E" w:rsidRDefault="00FD1180" w:rsidP="00FD1180">
            <w:pPr>
              <w:spacing w:line="240" w:lineRule="auto"/>
              <w:jc w:val="left"/>
              <w:rPr>
                <w:rFonts w:eastAsia="Times New Roman"/>
                <w:sz w:val="20"/>
                <w:szCs w:val="20"/>
                <w:lang w:eastAsia="et-EE"/>
              </w:rPr>
            </w:pPr>
            <w:r w:rsidRPr="0085138E">
              <w:rPr>
                <w:rFonts w:eastAsia="Times New Roman"/>
                <w:sz w:val="20"/>
                <w:szCs w:val="20"/>
                <w:lang w:eastAsia="et-EE"/>
              </w:rPr>
              <w:t> </w:t>
            </w:r>
          </w:p>
        </w:tc>
        <w:tc>
          <w:tcPr>
            <w:tcW w:w="1134" w:type="dxa"/>
            <w:tcBorders>
              <w:top w:val="nil"/>
              <w:left w:val="nil"/>
              <w:bottom w:val="single" w:sz="4" w:space="0" w:color="auto"/>
              <w:right w:val="single" w:sz="4" w:space="0" w:color="auto"/>
            </w:tcBorders>
            <w:shd w:val="clear" w:color="auto" w:fill="auto"/>
            <w:noWrap/>
            <w:vAlign w:val="bottom"/>
            <w:hideMark/>
          </w:tcPr>
          <w:p w14:paraId="0C66D304" w14:textId="77777777" w:rsidR="00FD1180" w:rsidRPr="0085138E" w:rsidRDefault="00FD1180" w:rsidP="00FD1180">
            <w:pPr>
              <w:spacing w:line="240" w:lineRule="auto"/>
              <w:jc w:val="left"/>
              <w:rPr>
                <w:rFonts w:eastAsia="Times New Roman"/>
                <w:sz w:val="20"/>
                <w:szCs w:val="20"/>
                <w:lang w:eastAsia="et-EE"/>
              </w:rPr>
            </w:pPr>
            <w:r w:rsidRPr="0085138E">
              <w:rPr>
                <w:rFonts w:eastAsia="Times New Roman"/>
                <w:sz w:val="20"/>
                <w:szCs w:val="20"/>
                <w:lang w:eastAsia="et-EE"/>
              </w:rPr>
              <w:t> </w:t>
            </w:r>
          </w:p>
        </w:tc>
        <w:tc>
          <w:tcPr>
            <w:tcW w:w="1134" w:type="dxa"/>
            <w:tcBorders>
              <w:top w:val="nil"/>
              <w:left w:val="nil"/>
              <w:bottom w:val="single" w:sz="4" w:space="0" w:color="auto"/>
              <w:right w:val="single" w:sz="4" w:space="0" w:color="auto"/>
            </w:tcBorders>
            <w:shd w:val="clear" w:color="auto" w:fill="auto"/>
            <w:noWrap/>
            <w:vAlign w:val="bottom"/>
            <w:hideMark/>
          </w:tcPr>
          <w:p w14:paraId="5FB9FC05" w14:textId="77777777" w:rsidR="00FD1180" w:rsidRPr="00FD1180" w:rsidRDefault="00FD1180" w:rsidP="00FD1180">
            <w:pPr>
              <w:spacing w:line="240" w:lineRule="auto"/>
              <w:jc w:val="left"/>
              <w:rPr>
                <w:rFonts w:eastAsia="Times New Roman"/>
                <w:sz w:val="20"/>
                <w:szCs w:val="20"/>
                <w:lang w:eastAsia="et-EE"/>
              </w:rPr>
            </w:pPr>
            <w:r w:rsidRPr="00FD1180">
              <w:rPr>
                <w:rFonts w:eastAsia="Times New Roman"/>
                <w:sz w:val="20"/>
                <w:szCs w:val="20"/>
                <w:lang w:eastAsia="et-EE"/>
              </w:rPr>
              <w:t> </w:t>
            </w:r>
          </w:p>
        </w:tc>
        <w:tc>
          <w:tcPr>
            <w:tcW w:w="1134" w:type="dxa"/>
            <w:tcBorders>
              <w:top w:val="nil"/>
              <w:left w:val="nil"/>
              <w:bottom w:val="single" w:sz="4" w:space="0" w:color="auto"/>
              <w:right w:val="single" w:sz="4" w:space="0" w:color="auto"/>
            </w:tcBorders>
            <w:shd w:val="clear" w:color="auto" w:fill="auto"/>
            <w:noWrap/>
            <w:vAlign w:val="bottom"/>
            <w:hideMark/>
          </w:tcPr>
          <w:p w14:paraId="7D06352A" w14:textId="77777777" w:rsidR="00FD1180" w:rsidRPr="00FD1180" w:rsidRDefault="00FD1180" w:rsidP="00FD1180">
            <w:pPr>
              <w:spacing w:line="240" w:lineRule="auto"/>
              <w:jc w:val="left"/>
              <w:rPr>
                <w:rFonts w:eastAsia="Times New Roman"/>
                <w:sz w:val="20"/>
                <w:szCs w:val="20"/>
                <w:lang w:eastAsia="et-EE"/>
              </w:rPr>
            </w:pPr>
            <w:r w:rsidRPr="00FD1180">
              <w:rPr>
                <w:rFonts w:eastAsia="Times New Roman"/>
                <w:sz w:val="20"/>
                <w:szCs w:val="20"/>
                <w:lang w:eastAsia="et-EE"/>
              </w:rPr>
              <w:t> </w:t>
            </w:r>
          </w:p>
        </w:tc>
        <w:tc>
          <w:tcPr>
            <w:tcW w:w="1134" w:type="dxa"/>
            <w:tcBorders>
              <w:top w:val="nil"/>
              <w:left w:val="nil"/>
              <w:bottom w:val="single" w:sz="4" w:space="0" w:color="auto"/>
              <w:right w:val="single" w:sz="4" w:space="0" w:color="auto"/>
            </w:tcBorders>
            <w:shd w:val="clear" w:color="auto" w:fill="auto"/>
            <w:noWrap/>
            <w:vAlign w:val="bottom"/>
            <w:hideMark/>
          </w:tcPr>
          <w:p w14:paraId="723274EE" w14:textId="77777777" w:rsidR="00FD1180" w:rsidRPr="00FD1180" w:rsidRDefault="00FD1180" w:rsidP="00FD1180">
            <w:pPr>
              <w:spacing w:line="240" w:lineRule="auto"/>
              <w:jc w:val="right"/>
              <w:rPr>
                <w:rFonts w:eastAsia="Times New Roman"/>
                <w:sz w:val="20"/>
                <w:szCs w:val="20"/>
                <w:lang w:eastAsia="et-EE"/>
              </w:rPr>
            </w:pPr>
            <w:r w:rsidRPr="00FD1180">
              <w:rPr>
                <w:rFonts w:eastAsia="Times New Roman"/>
                <w:sz w:val="20"/>
                <w:szCs w:val="20"/>
                <w:lang w:eastAsia="et-EE"/>
              </w:rPr>
              <w:t>100 000</w:t>
            </w:r>
          </w:p>
        </w:tc>
      </w:tr>
      <w:tr w:rsidR="00FD1180" w:rsidRPr="00FD1180" w14:paraId="69913B31" w14:textId="77777777" w:rsidTr="00570F9C">
        <w:trPr>
          <w:trHeight w:val="255"/>
        </w:trPr>
        <w:tc>
          <w:tcPr>
            <w:tcW w:w="3823" w:type="dxa"/>
            <w:tcBorders>
              <w:top w:val="nil"/>
              <w:left w:val="single" w:sz="4" w:space="0" w:color="auto"/>
              <w:bottom w:val="single" w:sz="4" w:space="0" w:color="auto"/>
              <w:right w:val="single" w:sz="4" w:space="0" w:color="auto"/>
            </w:tcBorders>
            <w:shd w:val="clear" w:color="000000" w:fill="D9D9D9"/>
            <w:noWrap/>
            <w:vAlign w:val="bottom"/>
            <w:hideMark/>
          </w:tcPr>
          <w:p w14:paraId="28E6F1CD" w14:textId="55D3C3CF" w:rsidR="00FD1180" w:rsidRPr="00FD1180" w:rsidRDefault="00FD1180" w:rsidP="00FD1180">
            <w:pPr>
              <w:spacing w:line="240" w:lineRule="auto"/>
              <w:jc w:val="left"/>
              <w:rPr>
                <w:rFonts w:eastAsia="Times New Roman"/>
                <w:b/>
                <w:bCs/>
                <w:sz w:val="20"/>
                <w:szCs w:val="20"/>
                <w:lang w:eastAsia="et-EE"/>
              </w:rPr>
            </w:pPr>
            <w:r>
              <w:rPr>
                <w:rFonts w:eastAsia="Times New Roman"/>
                <w:b/>
                <w:bCs/>
                <w:sz w:val="20"/>
                <w:szCs w:val="20"/>
                <w:lang w:eastAsia="et-EE"/>
              </w:rPr>
              <w:t>Valla</w:t>
            </w:r>
            <w:r w:rsidRPr="00FD1180">
              <w:rPr>
                <w:rFonts w:eastAsia="Times New Roman"/>
                <w:b/>
                <w:bCs/>
                <w:sz w:val="20"/>
                <w:szCs w:val="20"/>
                <w:lang w:eastAsia="et-EE"/>
              </w:rPr>
              <w:t xml:space="preserve"> </w:t>
            </w:r>
            <w:proofErr w:type="spellStart"/>
            <w:r w:rsidR="00201E50">
              <w:rPr>
                <w:rFonts w:eastAsia="Times New Roman"/>
                <w:b/>
                <w:bCs/>
                <w:sz w:val="20"/>
                <w:szCs w:val="20"/>
                <w:lang w:eastAsia="et-EE"/>
              </w:rPr>
              <w:t>valla</w:t>
            </w:r>
            <w:proofErr w:type="spellEnd"/>
            <w:r w:rsidR="00201E50">
              <w:rPr>
                <w:rFonts w:eastAsia="Times New Roman"/>
                <w:b/>
                <w:bCs/>
                <w:sz w:val="20"/>
                <w:szCs w:val="20"/>
                <w:lang w:eastAsia="et-EE"/>
              </w:rPr>
              <w:t xml:space="preserve"> </w:t>
            </w:r>
            <w:r w:rsidRPr="00FD1180">
              <w:rPr>
                <w:rFonts w:eastAsia="Times New Roman"/>
                <w:b/>
                <w:bCs/>
                <w:sz w:val="20"/>
                <w:szCs w:val="20"/>
                <w:lang w:eastAsia="et-EE"/>
              </w:rPr>
              <w:t>tänavavalgustuse uuendamine</w:t>
            </w:r>
          </w:p>
        </w:tc>
        <w:tc>
          <w:tcPr>
            <w:tcW w:w="1134" w:type="dxa"/>
            <w:tcBorders>
              <w:top w:val="nil"/>
              <w:left w:val="nil"/>
              <w:bottom w:val="single" w:sz="4" w:space="0" w:color="auto"/>
              <w:right w:val="single" w:sz="4" w:space="0" w:color="auto"/>
            </w:tcBorders>
            <w:shd w:val="clear" w:color="000000" w:fill="D9D9D9"/>
            <w:noWrap/>
            <w:vAlign w:val="bottom"/>
            <w:hideMark/>
          </w:tcPr>
          <w:p w14:paraId="3ED713FF" w14:textId="77777777" w:rsidR="00FD1180" w:rsidRPr="00FD1180" w:rsidRDefault="00FD1180" w:rsidP="00FD1180">
            <w:pPr>
              <w:spacing w:line="240" w:lineRule="auto"/>
              <w:jc w:val="right"/>
              <w:rPr>
                <w:rFonts w:eastAsia="Times New Roman"/>
                <w:b/>
                <w:bCs/>
                <w:sz w:val="20"/>
                <w:szCs w:val="20"/>
                <w:lang w:eastAsia="et-EE"/>
              </w:rPr>
            </w:pPr>
            <w:r w:rsidRPr="00FD1180">
              <w:rPr>
                <w:rFonts w:eastAsia="Times New Roman"/>
                <w:b/>
                <w:bCs/>
                <w:sz w:val="20"/>
                <w:szCs w:val="20"/>
                <w:lang w:eastAsia="et-EE"/>
              </w:rPr>
              <w:t>0</w:t>
            </w:r>
          </w:p>
        </w:tc>
        <w:tc>
          <w:tcPr>
            <w:tcW w:w="1134" w:type="dxa"/>
            <w:tcBorders>
              <w:top w:val="nil"/>
              <w:left w:val="nil"/>
              <w:bottom w:val="single" w:sz="4" w:space="0" w:color="auto"/>
              <w:right w:val="single" w:sz="4" w:space="0" w:color="auto"/>
            </w:tcBorders>
            <w:shd w:val="clear" w:color="000000" w:fill="D9D9D9"/>
            <w:noWrap/>
            <w:vAlign w:val="bottom"/>
            <w:hideMark/>
          </w:tcPr>
          <w:p w14:paraId="5C270543" w14:textId="77777777" w:rsidR="00FD1180" w:rsidRPr="00FD1180" w:rsidRDefault="00FD1180" w:rsidP="00FD1180">
            <w:pPr>
              <w:spacing w:line="240" w:lineRule="auto"/>
              <w:jc w:val="right"/>
              <w:rPr>
                <w:rFonts w:eastAsia="Times New Roman"/>
                <w:b/>
                <w:bCs/>
                <w:sz w:val="20"/>
                <w:szCs w:val="20"/>
                <w:lang w:eastAsia="et-EE"/>
              </w:rPr>
            </w:pPr>
            <w:r w:rsidRPr="00FD1180">
              <w:rPr>
                <w:rFonts w:eastAsia="Times New Roman"/>
                <w:b/>
                <w:bCs/>
                <w:sz w:val="20"/>
                <w:szCs w:val="20"/>
                <w:lang w:eastAsia="et-EE"/>
              </w:rPr>
              <w:t>100 000</w:t>
            </w:r>
          </w:p>
        </w:tc>
        <w:tc>
          <w:tcPr>
            <w:tcW w:w="1134" w:type="dxa"/>
            <w:tcBorders>
              <w:top w:val="nil"/>
              <w:left w:val="nil"/>
              <w:bottom w:val="single" w:sz="4" w:space="0" w:color="auto"/>
              <w:right w:val="single" w:sz="4" w:space="0" w:color="auto"/>
            </w:tcBorders>
            <w:shd w:val="clear" w:color="000000" w:fill="D9D9D9"/>
            <w:noWrap/>
            <w:vAlign w:val="bottom"/>
            <w:hideMark/>
          </w:tcPr>
          <w:p w14:paraId="6001BD32" w14:textId="77777777" w:rsidR="00FD1180" w:rsidRPr="00FD1180" w:rsidRDefault="00FD1180" w:rsidP="00FD1180">
            <w:pPr>
              <w:spacing w:line="240" w:lineRule="auto"/>
              <w:jc w:val="right"/>
              <w:rPr>
                <w:rFonts w:eastAsia="Times New Roman"/>
                <w:b/>
                <w:bCs/>
                <w:sz w:val="20"/>
                <w:szCs w:val="20"/>
                <w:lang w:eastAsia="et-EE"/>
              </w:rPr>
            </w:pPr>
            <w:r w:rsidRPr="00FD1180">
              <w:rPr>
                <w:rFonts w:eastAsia="Times New Roman"/>
                <w:b/>
                <w:bCs/>
                <w:sz w:val="20"/>
                <w:szCs w:val="20"/>
                <w:lang w:eastAsia="et-EE"/>
              </w:rPr>
              <w:t>100 000</w:t>
            </w:r>
          </w:p>
        </w:tc>
        <w:tc>
          <w:tcPr>
            <w:tcW w:w="1134" w:type="dxa"/>
            <w:tcBorders>
              <w:top w:val="nil"/>
              <w:left w:val="nil"/>
              <w:bottom w:val="single" w:sz="4" w:space="0" w:color="auto"/>
              <w:right w:val="single" w:sz="4" w:space="0" w:color="auto"/>
            </w:tcBorders>
            <w:shd w:val="clear" w:color="000000" w:fill="D9D9D9"/>
            <w:noWrap/>
            <w:vAlign w:val="bottom"/>
            <w:hideMark/>
          </w:tcPr>
          <w:p w14:paraId="3DC4098C" w14:textId="77777777" w:rsidR="00FD1180" w:rsidRPr="00FD1180" w:rsidRDefault="00FD1180" w:rsidP="00FD1180">
            <w:pPr>
              <w:spacing w:line="240" w:lineRule="auto"/>
              <w:jc w:val="right"/>
              <w:rPr>
                <w:rFonts w:eastAsia="Times New Roman"/>
                <w:b/>
                <w:bCs/>
                <w:sz w:val="20"/>
                <w:szCs w:val="20"/>
                <w:lang w:eastAsia="et-EE"/>
              </w:rPr>
            </w:pPr>
            <w:r w:rsidRPr="00FD1180">
              <w:rPr>
                <w:rFonts w:eastAsia="Times New Roman"/>
                <w:b/>
                <w:bCs/>
                <w:sz w:val="20"/>
                <w:szCs w:val="20"/>
                <w:lang w:eastAsia="et-EE"/>
              </w:rPr>
              <w:t>100 000</w:t>
            </w:r>
          </w:p>
        </w:tc>
        <w:tc>
          <w:tcPr>
            <w:tcW w:w="1134" w:type="dxa"/>
            <w:tcBorders>
              <w:top w:val="nil"/>
              <w:left w:val="nil"/>
              <w:bottom w:val="single" w:sz="4" w:space="0" w:color="auto"/>
              <w:right w:val="single" w:sz="4" w:space="0" w:color="auto"/>
            </w:tcBorders>
            <w:shd w:val="clear" w:color="000000" w:fill="D9D9D9"/>
            <w:noWrap/>
            <w:vAlign w:val="bottom"/>
            <w:hideMark/>
          </w:tcPr>
          <w:p w14:paraId="24AF064B" w14:textId="77777777" w:rsidR="00FD1180" w:rsidRPr="00FD1180" w:rsidRDefault="00FD1180" w:rsidP="00FD1180">
            <w:pPr>
              <w:spacing w:line="240" w:lineRule="auto"/>
              <w:jc w:val="right"/>
              <w:rPr>
                <w:rFonts w:eastAsia="Times New Roman"/>
                <w:b/>
                <w:bCs/>
                <w:sz w:val="20"/>
                <w:szCs w:val="20"/>
                <w:lang w:eastAsia="et-EE"/>
              </w:rPr>
            </w:pPr>
            <w:r w:rsidRPr="00FD1180">
              <w:rPr>
                <w:rFonts w:eastAsia="Times New Roman"/>
                <w:b/>
                <w:bCs/>
                <w:sz w:val="20"/>
                <w:szCs w:val="20"/>
                <w:lang w:eastAsia="et-EE"/>
              </w:rPr>
              <w:t> </w:t>
            </w:r>
            <w:r>
              <w:rPr>
                <w:rFonts w:eastAsia="Times New Roman"/>
                <w:b/>
                <w:bCs/>
                <w:sz w:val="20"/>
                <w:szCs w:val="20"/>
                <w:lang w:eastAsia="et-EE"/>
              </w:rPr>
              <w:t>0</w:t>
            </w:r>
          </w:p>
        </w:tc>
      </w:tr>
      <w:tr w:rsidR="00FD1180" w:rsidRPr="00FD1180" w14:paraId="34177870" w14:textId="77777777" w:rsidTr="00570F9C">
        <w:trPr>
          <w:trHeight w:val="255"/>
        </w:trPr>
        <w:tc>
          <w:tcPr>
            <w:tcW w:w="3823" w:type="dxa"/>
            <w:tcBorders>
              <w:top w:val="nil"/>
              <w:left w:val="single" w:sz="4" w:space="0" w:color="auto"/>
              <w:bottom w:val="single" w:sz="4" w:space="0" w:color="auto"/>
              <w:right w:val="single" w:sz="4" w:space="0" w:color="auto"/>
            </w:tcBorders>
            <w:shd w:val="clear" w:color="auto" w:fill="auto"/>
            <w:vAlign w:val="bottom"/>
            <w:hideMark/>
          </w:tcPr>
          <w:p w14:paraId="0398BFBD" w14:textId="77777777" w:rsidR="00FD1180" w:rsidRPr="00FD1180" w:rsidRDefault="00FD1180" w:rsidP="00FD1180">
            <w:pPr>
              <w:spacing w:line="240" w:lineRule="auto"/>
              <w:jc w:val="left"/>
              <w:rPr>
                <w:rFonts w:eastAsia="Times New Roman"/>
                <w:i/>
                <w:iCs/>
                <w:sz w:val="20"/>
                <w:szCs w:val="20"/>
                <w:lang w:eastAsia="et-EE"/>
              </w:rPr>
            </w:pPr>
            <w:r w:rsidRPr="00FD1180">
              <w:rPr>
                <w:rFonts w:eastAsia="Times New Roman"/>
                <w:i/>
                <w:iCs/>
                <w:sz w:val="20"/>
                <w:szCs w:val="20"/>
                <w:lang w:eastAsia="et-EE"/>
              </w:rPr>
              <w:t>sh toetuse arvelt</w:t>
            </w:r>
          </w:p>
        </w:tc>
        <w:tc>
          <w:tcPr>
            <w:tcW w:w="1134" w:type="dxa"/>
            <w:tcBorders>
              <w:top w:val="nil"/>
              <w:left w:val="nil"/>
              <w:bottom w:val="single" w:sz="4" w:space="0" w:color="auto"/>
              <w:right w:val="single" w:sz="4" w:space="0" w:color="auto"/>
            </w:tcBorders>
            <w:shd w:val="clear" w:color="auto" w:fill="auto"/>
            <w:noWrap/>
            <w:vAlign w:val="bottom"/>
            <w:hideMark/>
          </w:tcPr>
          <w:p w14:paraId="16006F95" w14:textId="77777777" w:rsidR="00FD1180" w:rsidRPr="00FD1180" w:rsidRDefault="00FD1180" w:rsidP="00FD1180">
            <w:pPr>
              <w:spacing w:line="240" w:lineRule="auto"/>
              <w:jc w:val="left"/>
              <w:rPr>
                <w:rFonts w:eastAsia="Times New Roman"/>
                <w:sz w:val="20"/>
                <w:szCs w:val="20"/>
                <w:lang w:eastAsia="et-EE"/>
              </w:rPr>
            </w:pPr>
            <w:r w:rsidRPr="00FD1180">
              <w:rPr>
                <w:rFonts w:eastAsia="Times New Roman"/>
                <w:sz w:val="20"/>
                <w:szCs w:val="20"/>
                <w:lang w:eastAsia="et-EE"/>
              </w:rPr>
              <w:t> </w:t>
            </w:r>
          </w:p>
        </w:tc>
        <w:tc>
          <w:tcPr>
            <w:tcW w:w="1134" w:type="dxa"/>
            <w:tcBorders>
              <w:top w:val="nil"/>
              <w:left w:val="nil"/>
              <w:bottom w:val="single" w:sz="4" w:space="0" w:color="auto"/>
              <w:right w:val="single" w:sz="4" w:space="0" w:color="auto"/>
            </w:tcBorders>
            <w:shd w:val="clear" w:color="auto" w:fill="auto"/>
            <w:noWrap/>
            <w:vAlign w:val="bottom"/>
            <w:hideMark/>
          </w:tcPr>
          <w:p w14:paraId="29C56A44" w14:textId="77777777" w:rsidR="00FD1180" w:rsidRPr="00FD1180" w:rsidRDefault="00FD1180" w:rsidP="00FD1180">
            <w:pPr>
              <w:spacing w:line="240" w:lineRule="auto"/>
              <w:jc w:val="right"/>
              <w:rPr>
                <w:rFonts w:eastAsia="Times New Roman"/>
                <w:sz w:val="20"/>
                <w:szCs w:val="20"/>
                <w:lang w:eastAsia="et-EE"/>
              </w:rPr>
            </w:pPr>
            <w:r w:rsidRPr="00FD1180">
              <w:rPr>
                <w:rFonts w:eastAsia="Times New Roman"/>
                <w:sz w:val="20"/>
                <w:szCs w:val="20"/>
                <w:lang w:eastAsia="et-EE"/>
              </w:rPr>
              <w:t>80 000</w:t>
            </w:r>
          </w:p>
        </w:tc>
        <w:tc>
          <w:tcPr>
            <w:tcW w:w="1134" w:type="dxa"/>
            <w:tcBorders>
              <w:top w:val="nil"/>
              <w:left w:val="nil"/>
              <w:bottom w:val="single" w:sz="4" w:space="0" w:color="auto"/>
              <w:right w:val="single" w:sz="4" w:space="0" w:color="auto"/>
            </w:tcBorders>
            <w:shd w:val="clear" w:color="auto" w:fill="auto"/>
            <w:noWrap/>
            <w:vAlign w:val="bottom"/>
            <w:hideMark/>
          </w:tcPr>
          <w:p w14:paraId="158A82F4" w14:textId="77777777" w:rsidR="00FD1180" w:rsidRPr="00FD1180" w:rsidRDefault="00FD1180" w:rsidP="00FD1180">
            <w:pPr>
              <w:spacing w:line="240" w:lineRule="auto"/>
              <w:jc w:val="right"/>
              <w:rPr>
                <w:rFonts w:eastAsia="Times New Roman"/>
                <w:sz w:val="20"/>
                <w:szCs w:val="20"/>
                <w:lang w:eastAsia="et-EE"/>
              </w:rPr>
            </w:pPr>
            <w:r w:rsidRPr="00FD1180">
              <w:rPr>
                <w:rFonts w:eastAsia="Times New Roman"/>
                <w:sz w:val="20"/>
                <w:szCs w:val="20"/>
                <w:lang w:eastAsia="et-EE"/>
              </w:rPr>
              <w:t>80 000</w:t>
            </w:r>
          </w:p>
        </w:tc>
        <w:tc>
          <w:tcPr>
            <w:tcW w:w="1134" w:type="dxa"/>
            <w:tcBorders>
              <w:top w:val="nil"/>
              <w:left w:val="nil"/>
              <w:bottom w:val="single" w:sz="4" w:space="0" w:color="auto"/>
              <w:right w:val="single" w:sz="4" w:space="0" w:color="auto"/>
            </w:tcBorders>
            <w:shd w:val="clear" w:color="auto" w:fill="auto"/>
            <w:noWrap/>
            <w:vAlign w:val="bottom"/>
            <w:hideMark/>
          </w:tcPr>
          <w:p w14:paraId="7DCE92B8" w14:textId="77777777" w:rsidR="00FD1180" w:rsidRPr="00FD1180" w:rsidRDefault="00FD1180" w:rsidP="00FD1180">
            <w:pPr>
              <w:spacing w:line="240" w:lineRule="auto"/>
              <w:jc w:val="right"/>
              <w:rPr>
                <w:rFonts w:eastAsia="Times New Roman"/>
                <w:sz w:val="20"/>
                <w:szCs w:val="20"/>
                <w:lang w:eastAsia="et-EE"/>
              </w:rPr>
            </w:pPr>
            <w:r w:rsidRPr="00FD1180">
              <w:rPr>
                <w:rFonts w:eastAsia="Times New Roman"/>
                <w:sz w:val="20"/>
                <w:szCs w:val="20"/>
                <w:lang w:eastAsia="et-EE"/>
              </w:rPr>
              <w:t>80 000</w:t>
            </w:r>
          </w:p>
        </w:tc>
        <w:tc>
          <w:tcPr>
            <w:tcW w:w="1134" w:type="dxa"/>
            <w:tcBorders>
              <w:top w:val="nil"/>
              <w:left w:val="nil"/>
              <w:bottom w:val="single" w:sz="4" w:space="0" w:color="auto"/>
              <w:right w:val="single" w:sz="4" w:space="0" w:color="auto"/>
            </w:tcBorders>
            <w:shd w:val="clear" w:color="auto" w:fill="auto"/>
            <w:noWrap/>
            <w:vAlign w:val="bottom"/>
            <w:hideMark/>
          </w:tcPr>
          <w:p w14:paraId="78DF9301" w14:textId="77777777" w:rsidR="00FD1180" w:rsidRPr="00FD1180" w:rsidRDefault="00FD1180" w:rsidP="00FD1180">
            <w:pPr>
              <w:spacing w:line="240" w:lineRule="auto"/>
              <w:jc w:val="left"/>
              <w:rPr>
                <w:rFonts w:eastAsia="Times New Roman"/>
                <w:sz w:val="20"/>
                <w:szCs w:val="20"/>
                <w:lang w:eastAsia="et-EE"/>
              </w:rPr>
            </w:pPr>
            <w:r w:rsidRPr="00FD1180">
              <w:rPr>
                <w:rFonts w:eastAsia="Times New Roman"/>
                <w:sz w:val="20"/>
                <w:szCs w:val="20"/>
                <w:lang w:eastAsia="et-EE"/>
              </w:rPr>
              <w:t> </w:t>
            </w:r>
          </w:p>
        </w:tc>
      </w:tr>
      <w:tr w:rsidR="00FD1180" w:rsidRPr="00FD1180" w14:paraId="31DECD24" w14:textId="77777777" w:rsidTr="00570F9C">
        <w:trPr>
          <w:trHeight w:val="255"/>
        </w:trPr>
        <w:tc>
          <w:tcPr>
            <w:tcW w:w="3823" w:type="dxa"/>
            <w:tcBorders>
              <w:top w:val="nil"/>
              <w:left w:val="single" w:sz="4" w:space="0" w:color="auto"/>
              <w:bottom w:val="single" w:sz="4" w:space="0" w:color="auto"/>
              <w:right w:val="single" w:sz="4" w:space="0" w:color="auto"/>
            </w:tcBorders>
            <w:shd w:val="clear" w:color="auto" w:fill="auto"/>
            <w:vAlign w:val="bottom"/>
            <w:hideMark/>
          </w:tcPr>
          <w:p w14:paraId="037429E5" w14:textId="77777777" w:rsidR="00FD1180" w:rsidRPr="00FD1180" w:rsidRDefault="00FD1180" w:rsidP="00FD1180">
            <w:pPr>
              <w:spacing w:line="240" w:lineRule="auto"/>
              <w:jc w:val="left"/>
              <w:rPr>
                <w:rFonts w:eastAsia="Times New Roman"/>
                <w:i/>
                <w:iCs/>
                <w:sz w:val="20"/>
                <w:szCs w:val="20"/>
                <w:lang w:eastAsia="et-EE"/>
              </w:rPr>
            </w:pPr>
            <w:r w:rsidRPr="00FD1180">
              <w:rPr>
                <w:rFonts w:eastAsia="Times New Roman"/>
                <w:i/>
                <w:iCs/>
                <w:sz w:val="20"/>
                <w:szCs w:val="20"/>
                <w:lang w:eastAsia="et-EE"/>
              </w:rPr>
              <w:t>sh muude vahendite arvelt (omaosalus)</w:t>
            </w:r>
          </w:p>
        </w:tc>
        <w:tc>
          <w:tcPr>
            <w:tcW w:w="1134" w:type="dxa"/>
            <w:tcBorders>
              <w:top w:val="nil"/>
              <w:left w:val="nil"/>
              <w:bottom w:val="single" w:sz="4" w:space="0" w:color="auto"/>
              <w:right w:val="single" w:sz="4" w:space="0" w:color="auto"/>
            </w:tcBorders>
            <w:shd w:val="clear" w:color="auto" w:fill="auto"/>
            <w:noWrap/>
            <w:vAlign w:val="bottom"/>
            <w:hideMark/>
          </w:tcPr>
          <w:p w14:paraId="1A77FB6E" w14:textId="77777777" w:rsidR="00FD1180" w:rsidRPr="00FD1180" w:rsidRDefault="00FD1180" w:rsidP="00FD1180">
            <w:pPr>
              <w:spacing w:line="240" w:lineRule="auto"/>
              <w:jc w:val="left"/>
              <w:rPr>
                <w:rFonts w:eastAsia="Times New Roman"/>
                <w:sz w:val="20"/>
                <w:szCs w:val="20"/>
                <w:lang w:eastAsia="et-EE"/>
              </w:rPr>
            </w:pPr>
            <w:r w:rsidRPr="00FD1180">
              <w:rPr>
                <w:rFonts w:eastAsia="Times New Roman"/>
                <w:sz w:val="20"/>
                <w:szCs w:val="20"/>
                <w:lang w:eastAsia="et-EE"/>
              </w:rPr>
              <w:t> </w:t>
            </w:r>
          </w:p>
        </w:tc>
        <w:tc>
          <w:tcPr>
            <w:tcW w:w="1134" w:type="dxa"/>
            <w:tcBorders>
              <w:top w:val="nil"/>
              <w:left w:val="nil"/>
              <w:bottom w:val="single" w:sz="4" w:space="0" w:color="auto"/>
              <w:right w:val="single" w:sz="4" w:space="0" w:color="auto"/>
            </w:tcBorders>
            <w:shd w:val="clear" w:color="auto" w:fill="auto"/>
            <w:noWrap/>
            <w:vAlign w:val="bottom"/>
            <w:hideMark/>
          </w:tcPr>
          <w:p w14:paraId="07F55825" w14:textId="77777777" w:rsidR="00FD1180" w:rsidRPr="00FD1180" w:rsidRDefault="00FD1180" w:rsidP="00FD1180">
            <w:pPr>
              <w:spacing w:line="240" w:lineRule="auto"/>
              <w:jc w:val="right"/>
              <w:rPr>
                <w:rFonts w:eastAsia="Times New Roman"/>
                <w:sz w:val="20"/>
                <w:szCs w:val="20"/>
                <w:lang w:eastAsia="et-EE"/>
              </w:rPr>
            </w:pPr>
            <w:r w:rsidRPr="00FD1180">
              <w:rPr>
                <w:rFonts w:eastAsia="Times New Roman"/>
                <w:sz w:val="20"/>
                <w:szCs w:val="20"/>
                <w:lang w:eastAsia="et-EE"/>
              </w:rPr>
              <w:t>20 000</w:t>
            </w:r>
          </w:p>
        </w:tc>
        <w:tc>
          <w:tcPr>
            <w:tcW w:w="1134" w:type="dxa"/>
            <w:tcBorders>
              <w:top w:val="nil"/>
              <w:left w:val="nil"/>
              <w:bottom w:val="single" w:sz="4" w:space="0" w:color="auto"/>
              <w:right w:val="single" w:sz="4" w:space="0" w:color="auto"/>
            </w:tcBorders>
            <w:shd w:val="clear" w:color="auto" w:fill="auto"/>
            <w:noWrap/>
            <w:vAlign w:val="bottom"/>
            <w:hideMark/>
          </w:tcPr>
          <w:p w14:paraId="6A434B38" w14:textId="77777777" w:rsidR="00FD1180" w:rsidRPr="00FD1180" w:rsidRDefault="00FD1180" w:rsidP="00FD1180">
            <w:pPr>
              <w:spacing w:line="240" w:lineRule="auto"/>
              <w:jc w:val="right"/>
              <w:rPr>
                <w:rFonts w:eastAsia="Times New Roman"/>
                <w:sz w:val="20"/>
                <w:szCs w:val="20"/>
                <w:lang w:eastAsia="et-EE"/>
              </w:rPr>
            </w:pPr>
            <w:r w:rsidRPr="00FD1180">
              <w:rPr>
                <w:rFonts w:eastAsia="Times New Roman"/>
                <w:sz w:val="20"/>
                <w:szCs w:val="20"/>
                <w:lang w:eastAsia="et-EE"/>
              </w:rPr>
              <w:t>20 000</w:t>
            </w:r>
          </w:p>
        </w:tc>
        <w:tc>
          <w:tcPr>
            <w:tcW w:w="1134" w:type="dxa"/>
            <w:tcBorders>
              <w:top w:val="nil"/>
              <w:left w:val="nil"/>
              <w:bottom w:val="single" w:sz="4" w:space="0" w:color="auto"/>
              <w:right w:val="single" w:sz="4" w:space="0" w:color="auto"/>
            </w:tcBorders>
            <w:shd w:val="clear" w:color="auto" w:fill="auto"/>
            <w:noWrap/>
            <w:vAlign w:val="bottom"/>
            <w:hideMark/>
          </w:tcPr>
          <w:p w14:paraId="32A9A3FF" w14:textId="77777777" w:rsidR="00FD1180" w:rsidRPr="00FD1180" w:rsidRDefault="00FD1180" w:rsidP="00FD1180">
            <w:pPr>
              <w:spacing w:line="240" w:lineRule="auto"/>
              <w:jc w:val="right"/>
              <w:rPr>
                <w:rFonts w:eastAsia="Times New Roman"/>
                <w:sz w:val="20"/>
                <w:szCs w:val="20"/>
                <w:lang w:eastAsia="et-EE"/>
              </w:rPr>
            </w:pPr>
            <w:r w:rsidRPr="00FD1180">
              <w:rPr>
                <w:rFonts w:eastAsia="Times New Roman"/>
                <w:sz w:val="20"/>
                <w:szCs w:val="20"/>
                <w:lang w:eastAsia="et-EE"/>
              </w:rPr>
              <w:t>20 000</w:t>
            </w:r>
          </w:p>
        </w:tc>
        <w:tc>
          <w:tcPr>
            <w:tcW w:w="1134" w:type="dxa"/>
            <w:tcBorders>
              <w:top w:val="nil"/>
              <w:left w:val="nil"/>
              <w:bottom w:val="single" w:sz="4" w:space="0" w:color="auto"/>
              <w:right w:val="single" w:sz="4" w:space="0" w:color="auto"/>
            </w:tcBorders>
            <w:shd w:val="clear" w:color="auto" w:fill="auto"/>
            <w:noWrap/>
            <w:vAlign w:val="bottom"/>
            <w:hideMark/>
          </w:tcPr>
          <w:p w14:paraId="310542C2" w14:textId="77777777" w:rsidR="00FD1180" w:rsidRPr="00FD1180" w:rsidRDefault="00FD1180" w:rsidP="00FD1180">
            <w:pPr>
              <w:spacing w:line="240" w:lineRule="auto"/>
              <w:jc w:val="left"/>
              <w:rPr>
                <w:rFonts w:eastAsia="Times New Roman"/>
                <w:sz w:val="20"/>
                <w:szCs w:val="20"/>
                <w:lang w:eastAsia="et-EE"/>
              </w:rPr>
            </w:pPr>
            <w:r w:rsidRPr="00FD1180">
              <w:rPr>
                <w:rFonts w:eastAsia="Times New Roman"/>
                <w:sz w:val="20"/>
                <w:szCs w:val="20"/>
                <w:lang w:eastAsia="et-EE"/>
              </w:rPr>
              <w:t> </w:t>
            </w:r>
          </w:p>
        </w:tc>
      </w:tr>
      <w:tr w:rsidR="00FD1180" w:rsidRPr="00FD1180" w14:paraId="57391AE3" w14:textId="77777777" w:rsidTr="00570F9C">
        <w:trPr>
          <w:trHeight w:val="255"/>
        </w:trPr>
        <w:tc>
          <w:tcPr>
            <w:tcW w:w="3823" w:type="dxa"/>
            <w:tcBorders>
              <w:top w:val="nil"/>
              <w:left w:val="single" w:sz="4" w:space="0" w:color="auto"/>
              <w:bottom w:val="single" w:sz="4" w:space="0" w:color="auto"/>
              <w:right w:val="single" w:sz="4" w:space="0" w:color="auto"/>
            </w:tcBorders>
            <w:shd w:val="clear" w:color="000000" w:fill="D9D9D9"/>
            <w:vAlign w:val="bottom"/>
            <w:hideMark/>
          </w:tcPr>
          <w:p w14:paraId="4B70AE8D" w14:textId="77777777" w:rsidR="00FD1180" w:rsidRPr="00FD1180" w:rsidRDefault="00FD1180" w:rsidP="00FD1180">
            <w:pPr>
              <w:spacing w:line="240" w:lineRule="auto"/>
              <w:jc w:val="left"/>
              <w:rPr>
                <w:rFonts w:eastAsia="Times New Roman"/>
                <w:b/>
                <w:bCs/>
                <w:sz w:val="20"/>
                <w:szCs w:val="20"/>
                <w:lang w:eastAsia="et-EE"/>
              </w:rPr>
            </w:pPr>
            <w:r w:rsidRPr="00FD1180">
              <w:rPr>
                <w:rFonts w:eastAsia="Times New Roman"/>
                <w:b/>
                <w:bCs/>
                <w:sz w:val="20"/>
                <w:szCs w:val="20"/>
                <w:lang w:eastAsia="et-EE"/>
              </w:rPr>
              <w:t>Valla sotsiaalmaja</w:t>
            </w:r>
          </w:p>
        </w:tc>
        <w:tc>
          <w:tcPr>
            <w:tcW w:w="1134" w:type="dxa"/>
            <w:tcBorders>
              <w:top w:val="nil"/>
              <w:left w:val="nil"/>
              <w:bottom w:val="single" w:sz="4" w:space="0" w:color="auto"/>
              <w:right w:val="single" w:sz="4" w:space="0" w:color="auto"/>
            </w:tcBorders>
            <w:shd w:val="clear" w:color="000000" w:fill="D9D9D9"/>
            <w:noWrap/>
            <w:vAlign w:val="bottom"/>
            <w:hideMark/>
          </w:tcPr>
          <w:p w14:paraId="3CE53436" w14:textId="77777777" w:rsidR="00FD1180" w:rsidRPr="00FD1180" w:rsidRDefault="00FD1180" w:rsidP="00FD1180">
            <w:pPr>
              <w:spacing w:line="240" w:lineRule="auto"/>
              <w:jc w:val="right"/>
              <w:rPr>
                <w:rFonts w:eastAsia="Times New Roman"/>
                <w:b/>
                <w:bCs/>
                <w:sz w:val="20"/>
                <w:szCs w:val="20"/>
                <w:lang w:eastAsia="et-EE"/>
              </w:rPr>
            </w:pPr>
            <w:r w:rsidRPr="00FD1180">
              <w:rPr>
                <w:rFonts w:eastAsia="Times New Roman"/>
                <w:b/>
                <w:bCs/>
                <w:sz w:val="20"/>
                <w:szCs w:val="20"/>
                <w:lang w:eastAsia="et-EE"/>
              </w:rPr>
              <w:t>10 000</w:t>
            </w:r>
          </w:p>
        </w:tc>
        <w:tc>
          <w:tcPr>
            <w:tcW w:w="1134" w:type="dxa"/>
            <w:tcBorders>
              <w:top w:val="nil"/>
              <w:left w:val="nil"/>
              <w:bottom w:val="single" w:sz="4" w:space="0" w:color="auto"/>
              <w:right w:val="single" w:sz="4" w:space="0" w:color="auto"/>
            </w:tcBorders>
            <w:shd w:val="clear" w:color="000000" w:fill="D9D9D9"/>
            <w:noWrap/>
            <w:vAlign w:val="bottom"/>
            <w:hideMark/>
          </w:tcPr>
          <w:p w14:paraId="4010BF0E" w14:textId="77777777" w:rsidR="00FD1180" w:rsidRPr="00FD1180" w:rsidRDefault="00FD1180" w:rsidP="00FD1180">
            <w:pPr>
              <w:spacing w:line="240" w:lineRule="auto"/>
              <w:jc w:val="right"/>
              <w:rPr>
                <w:rFonts w:eastAsia="Times New Roman"/>
                <w:b/>
                <w:bCs/>
                <w:sz w:val="20"/>
                <w:szCs w:val="20"/>
                <w:lang w:eastAsia="et-EE"/>
              </w:rPr>
            </w:pPr>
            <w:r w:rsidRPr="00FD1180">
              <w:rPr>
                <w:rFonts w:eastAsia="Times New Roman"/>
                <w:b/>
                <w:bCs/>
                <w:sz w:val="20"/>
                <w:szCs w:val="20"/>
                <w:lang w:eastAsia="et-EE"/>
              </w:rPr>
              <w:t>180 000</w:t>
            </w:r>
          </w:p>
        </w:tc>
        <w:tc>
          <w:tcPr>
            <w:tcW w:w="1134" w:type="dxa"/>
            <w:tcBorders>
              <w:top w:val="nil"/>
              <w:left w:val="nil"/>
              <w:bottom w:val="single" w:sz="4" w:space="0" w:color="auto"/>
              <w:right w:val="single" w:sz="4" w:space="0" w:color="auto"/>
            </w:tcBorders>
            <w:shd w:val="clear" w:color="000000" w:fill="D9D9D9"/>
            <w:noWrap/>
            <w:vAlign w:val="bottom"/>
            <w:hideMark/>
          </w:tcPr>
          <w:p w14:paraId="5D7E41D8" w14:textId="77777777" w:rsidR="00FD1180" w:rsidRPr="00FD1180" w:rsidRDefault="00FD1180" w:rsidP="00FD1180">
            <w:pPr>
              <w:spacing w:line="240" w:lineRule="auto"/>
              <w:jc w:val="right"/>
              <w:rPr>
                <w:rFonts w:eastAsia="Times New Roman"/>
                <w:b/>
                <w:bCs/>
                <w:sz w:val="20"/>
                <w:szCs w:val="20"/>
                <w:lang w:eastAsia="et-EE"/>
              </w:rPr>
            </w:pPr>
            <w:r w:rsidRPr="00FD1180">
              <w:rPr>
                <w:rFonts w:eastAsia="Times New Roman"/>
                <w:b/>
                <w:bCs/>
                <w:sz w:val="20"/>
                <w:szCs w:val="20"/>
                <w:lang w:eastAsia="et-EE"/>
              </w:rPr>
              <w:t>0</w:t>
            </w:r>
          </w:p>
        </w:tc>
        <w:tc>
          <w:tcPr>
            <w:tcW w:w="1134" w:type="dxa"/>
            <w:tcBorders>
              <w:top w:val="nil"/>
              <w:left w:val="nil"/>
              <w:bottom w:val="single" w:sz="4" w:space="0" w:color="auto"/>
              <w:right w:val="single" w:sz="4" w:space="0" w:color="auto"/>
            </w:tcBorders>
            <w:shd w:val="clear" w:color="000000" w:fill="D9D9D9"/>
            <w:noWrap/>
            <w:vAlign w:val="bottom"/>
            <w:hideMark/>
          </w:tcPr>
          <w:p w14:paraId="4FB0D96E" w14:textId="77777777" w:rsidR="00FD1180" w:rsidRPr="00FD1180" w:rsidRDefault="00FD1180" w:rsidP="00FD1180">
            <w:pPr>
              <w:spacing w:line="240" w:lineRule="auto"/>
              <w:jc w:val="right"/>
              <w:rPr>
                <w:rFonts w:eastAsia="Times New Roman"/>
                <w:b/>
                <w:bCs/>
                <w:sz w:val="20"/>
                <w:szCs w:val="20"/>
                <w:lang w:eastAsia="et-EE"/>
              </w:rPr>
            </w:pPr>
            <w:r w:rsidRPr="00FD1180">
              <w:rPr>
                <w:rFonts w:eastAsia="Times New Roman"/>
                <w:b/>
                <w:bCs/>
                <w:sz w:val="20"/>
                <w:szCs w:val="20"/>
                <w:lang w:eastAsia="et-EE"/>
              </w:rPr>
              <w:t>0</w:t>
            </w:r>
          </w:p>
        </w:tc>
        <w:tc>
          <w:tcPr>
            <w:tcW w:w="1134" w:type="dxa"/>
            <w:tcBorders>
              <w:top w:val="nil"/>
              <w:left w:val="nil"/>
              <w:bottom w:val="single" w:sz="4" w:space="0" w:color="auto"/>
              <w:right w:val="single" w:sz="4" w:space="0" w:color="auto"/>
            </w:tcBorders>
            <w:shd w:val="clear" w:color="000000" w:fill="D9D9D9"/>
            <w:noWrap/>
            <w:vAlign w:val="bottom"/>
            <w:hideMark/>
          </w:tcPr>
          <w:p w14:paraId="4E922242" w14:textId="77777777" w:rsidR="00FD1180" w:rsidRPr="00FD1180" w:rsidRDefault="00FD1180" w:rsidP="00FD1180">
            <w:pPr>
              <w:spacing w:line="240" w:lineRule="auto"/>
              <w:jc w:val="left"/>
              <w:rPr>
                <w:rFonts w:eastAsia="Times New Roman"/>
                <w:b/>
                <w:bCs/>
                <w:sz w:val="20"/>
                <w:szCs w:val="20"/>
                <w:lang w:eastAsia="et-EE"/>
              </w:rPr>
            </w:pPr>
            <w:r w:rsidRPr="00FD1180">
              <w:rPr>
                <w:rFonts w:eastAsia="Times New Roman"/>
                <w:b/>
                <w:bCs/>
                <w:sz w:val="20"/>
                <w:szCs w:val="20"/>
                <w:lang w:eastAsia="et-EE"/>
              </w:rPr>
              <w:t> </w:t>
            </w:r>
          </w:p>
        </w:tc>
      </w:tr>
      <w:tr w:rsidR="00FD1180" w:rsidRPr="00FD1180" w14:paraId="0A47A29B" w14:textId="77777777" w:rsidTr="00570F9C">
        <w:trPr>
          <w:trHeight w:val="255"/>
        </w:trPr>
        <w:tc>
          <w:tcPr>
            <w:tcW w:w="3823" w:type="dxa"/>
            <w:tcBorders>
              <w:top w:val="nil"/>
              <w:left w:val="single" w:sz="4" w:space="0" w:color="auto"/>
              <w:bottom w:val="single" w:sz="4" w:space="0" w:color="auto"/>
              <w:right w:val="single" w:sz="4" w:space="0" w:color="auto"/>
            </w:tcBorders>
            <w:shd w:val="clear" w:color="auto" w:fill="auto"/>
            <w:vAlign w:val="bottom"/>
            <w:hideMark/>
          </w:tcPr>
          <w:p w14:paraId="44C9594C" w14:textId="77777777" w:rsidR="00FD1180" w:rsidRPr="00FD1180" w:rsidRDefault="00FD1180" w:rsidP="00FD1180">
            <w:pPr>
              <w:spacing w:line="240" w:lineRule="auto"/>
              <w:jc w:val="left"/>
              <w:rPr>
                <w:rFonts w:eastAsia="Times New Roman"/>
                <w:i/>
                <w:iCs/>
                <w:sz w:val="20"/>
                <w:szCs w:val="20"/>
                <w:lang w:eastAsia="et-EE"/>
              </w:rPr>
            </w:pPr>
            <w:r w:rsidRPr="00FD1180">
              <w:rPr>
                <w:rFonts w:eastAsia="Times New Roman"/>
                <w:i/>
                <w:iCs/>
                <w:sz w:val="20"/>
                <w:szCs w:val="20"/>
                <w:lang w:eastAsia="et-EE"/>
              </w:rPr>
              <w:t>sh toetuse arvelt</w:t>
            </w:r>
          </w:p>
        </w:tc>
        <w:tc>
          <w:tcPr>
            <w:tcW w:w="1134" w:type="dxa"/>
            <w:tcBorders>
              <w:top w:val="nil"/>
              <w:left w:val="nil"/>
              <w:bottom w:val="single" w:sz="4" w:space="0" w:color="auto"/>
              <w:right w:val="single" w:sz="4" w:space="0" w:color="auto"/>
            </w:tcBorders>
            <w:shd w:val="clear" w:color="auto" w:fill="auto"/>
            <w:noWrap/>
            <w:vAlign w:val="bottom"/>
            <w:hideMark/>
          </w:tcPr>
          <w:p w14:paraId="7B73827C" w14:textId="77777777" w:rsidR="00FD1180" w:rsidRPr="00FD1180" w:rsidRDefault="00FD1180" w:rsidP="00FD1180">
            <w:pPr>
              <w:spacing w:line="240" w:lineRule="auto"/>
              <w:jc w:val="right"/>
              <w:rPr>
                <w:rFonts w:eastAsia="Times New Roman"/>
                <w:sz w:val="20"/>
                <w:szCs w:val="20"/>
                <w:lang w:eastAsia="et-EE"/>
              </w:rPr>
            </w:pPr>
            <w:r w:rsidRPr="00FD1180">
              <w:rPr>
                <w:rFonts w:eastAsia="Times New Roman"/>
                <w:sz w:val="20"/>
                <w:szCs w:val="20"/>
                <w:lang w:eastAsia="et-EE"/>
              </w:rPr>
              <w:t>0</w:t>
            </w:r>
          </w:p>
        </w:tc>
        <w:tc>
          <w:tcPr>
            <w:tcW w:w="1134" w:type="dxa"/>
            <w:tcBorders>
              <w:top w:val="nil"/>
              <w:left w:val="nil"/>
              <w:bottom w:val="single" w:sz="4" w:space="0" w:color="auto"/>
              <w:right w:val="single" w:sz="4" w:space="0" w:color="auto"/>
            </w:tcBorders>
            <w:shd w:val="clear" w:color="auto" w:fill="auto"/>
            <w:noWrap/>
            <w:vAlign w:val="bottom"/>
            <w:hideMark/>
          </w:tcPr>
          <w:p w14:paraId="1961D300" w14:textId="77777777" w:rsidR="00FD1180" w:rsidRPr="00FD1180" w:rsidRDefault="00FD1180" w:rsidP="00FD1180">
            <w:pPr>
              <w:spacing w:line="240" w:lineRule="auto"/>
              <w:jc w:val="right"/>
              <w:rPr>
                <w:rFonts w:eastAsia="Times New Roman"/>
                <w:sz w:val="20"/>
                <w:szCs w:val="20"/>
                <w:lang w:eastAsia="et-EE"/>
              </w:rPr>
            </w:pPr>
            <w:r w:rsidRPr="00FD1180">
              <w:rPr>
                <w:rFonts w:eastAsia="Times New Roman"/>
                <w:sz w:val="20"/>
                <w:szCs w:val="20"/>
                <w:lang w:eastAsia="et-EE"/>
              </w:rPr>
              <w:t>90 000</w:t>
            </w:r>
          </w:p>
        </w:tc>
        <w:tc>
          <w:tcPr>
            <w:tcW w:w="1134" w:type="dxa"/>
            <w:tcBorders>
              <w:top w:val="nil"/>
              <w:left w:val="nil"/>
              <w:bottom w:val="single" w:sz="4" w:space="0" w:color="auto"/>
              <w:right w:val="single" w:sz="4" w:space="0" w:color="auto"/>
            </w:tcBorders>
            <w:shd w:val="clear" w:color="auto" w:fill="auto"/>
            <w:noWrap/>
            <w:vAlign w:val="bottom"/>
            <w:hideMark/>
          </w:tcPr>
          <w:p w14:paraId="58E85587" w14:textId="77777777" w:rsidR="00FD1180" w:rsidRPr="00FD1180" w:rsidRDefault="00FD1180" w:rsidP="00FD1180">
            <w:pPr>
              <w:spacing w:line="240" w:lineRule="auto"/>
              <w:jc w:val="left"/>
              <w:rPr>
                <w:rFonts w:eastAsia="Times New Roman"/>
                <w:sz w:val="20"/>
                <w:szCs w:val="20"/>
                <w:lang w:eastAsia="et-EE"/>
              </w:rPr>
            </w:pPr>
            <w:r w:rsidRPr="00FD1180">
              <w:rPr>
                <w:rFonts w:eastAsia="Times New Roman"/>
                <w:sz w:val="20"/>
                <w:szCs w:val="20"/>
                <w:lang w:eastAsia="et-EE"/>
              </w:rPr>
              <w:t> </w:t>
            </w:r>
          </w:p>
        </w:tc>
        <w:tc>
          <w:tcPr>
            <w:tcW w:w="1134" w:type="dxa"/>
            <w:tcBorders>
              <w:top w:val="nil"/>
              <w:left w:val="nil"/>
              <w:bottom w:val="single" w:sz="4" w:space="0" w:color="auto"/>
              <w:right w:val="single" w:sz="4" w:space="0" w:color="auto"/>
            </w:tcBorders>
            <w:shd w:val="clear" w:color="auto" w:fill="auto"/>
            <w:noWrap/>
            <w:vAlign w:val="bottom"/>
            <w:hideMark/>
          </w:tcPr>
          <w:p w14:paraId="64261487" w14:textId="77777777" w:rsidR="00FD1180" w:rsidRPr="00FD1180" w:rsidRDefault="00FD1180" w:rsidP="00FD1180">
            <w:pPr>
              <w:spacing w:line="240" w:lineRule="auto"/>
              <w:jc w:val="left"/>
              <w:rPr>
                <w:rFonts w:eastAsia="Times New Roman"/>
                <w:sz w:val="20"/>
                <w:szCs w:val="20"/>
                <w:lang w:eastAsia="et-EE"/>
              </w:rPr>
            </w:pPr>
            <w:r w:rsidRPr="00FD1180">
              <w:rPr>
                <w:rFonts w:eastAsia="Times New Roman"/>
                <w:sz w:val="20"/>
                <w:szCs w:val="20"/>
                <w:lang w:eastAsia="et-EE"/>
              </w:rPr>
              <w:t> </w:t>
            </w:r>
          </w:p>
        </w:tc>
        <w:tc>
          <w:tcPr>
            <w:tcW w:w="1134" w:type="dxa"/>
            <w:tcBorders>
              <w:top w:val="nil"/>
              <w:left w:val="nil"/>
              <w:bottom w:val="single" w:sz="4" w:space="0" w:color="auto"/>
              <w:right w:val="single" w:sz="4" w:space="0" w:color="auto"/>
            </w:tcBorders>
            <w:shd w:val="clear" w:color="auto" w:fill="auto"/>
            <w:noWrap/>
            <w:vAlign w:val="bottom"/>
            <w:hideMark/>
          </w:tcPr>
          <w:p w14:paraId="23EE5BE2" w14:textId="77777777" w:rsidR="00FD1180" w:rsidRPr="00FD1180" w:rsidRDefault="00FD1180" w:rsidP="00FD1180">
            <w:pPr>
              <w:spacing w:line="240" w:lineRule="auto"/>
              <w:jc w:val="left"/>
              <w:rPr>
                <w:rFonts w:eastAsia="Times New Roman"/>
                <w:sz w:val="20"/>
                <w:szCs w:val="20"/>
                <w:lang w:eastAsia="et-EE"/>
              </w:rPr>
            </w:pPr>
            <w:r w:rsidRPr="00FD1180">
              <w:rPr>
                <w:rFonts w:eastAsia="Times New Roman"/>
                <w:sz w:val="20"/>
                <w:szCs w:val="20"/>
                <w:lang w:eastAsia="et-EE"/>
              </w:rPr>
              <w:t> </w:t>
            </w:r>
          </w:p>
        </w:tc>
      </w:tr>
      <w:tr w:rsidR="00FD1180" w:rsidRPr="00FD1180" w14:paraId="35054279" w14:textId="77777777" w:rsidTr="00570F9C">
        <w:trPr>
          <w:trHeight w:val="255"/>
        </w:trPr>
        <w:tc>
          <w:tcPr>
            <w:tcW w:w="3823" w:type="dxa"/>
            <w:tcBorders>
              <w:top w:val="nil"/>
              <w:left w:val="single" w:sz="4" w:space="0" w:color="auto"/>
              <w:bottom w:val="single" w:sz="4" w:space="0" w:color="auto"/>
              <w:right w:val="single" w:sz="4" w:space="0" w:color="auto"/>
            </w:tcBorders>
            <w:shd w:val="clear" w:color="auto" w:fill="auto"/>
            <w:vAlign w:val="bottom"/>
            <w:hideMark/>
          </w:tcPr>
          <w:p w14:paraId="7935BBF1" w14:textId="77777777" w:rsidR="00FD1180" w:rsidRPr="00FD1180" w:rsidRDefault="00FD1180" w:rsidP="00FD1180">
            <w:pPr>
              <w:spacing w:line="240" w:lineRule="auto"/>
              <w:jc w:val="left"/>
              <w:rPr>
                <w:rFonts w:eastAsia="Times New Roman"/>
                <w:i/>
                <w:iCs/>
                <w:sz w:val="20"/>
                <w:szCs w:val="20"/>
                <w:lang w:eastAsia="et-EE"/>
              </w:rPr>
            </w:pPr>
            <w:r w:rsidRPr="00FD1180">
              <w:rPr>
                <w:rFonts w:eastAsia="Times New Roman"/>
                <w:i/>
                <w:iCs/>
                <w:sz w:val="20"/>
                <w:szCs w:val="20"/>
                <w:lang w:eastAsia="et-EE"/>
              </w:rPr>
              <w:t>sh muude vahendite arvelt (omaosalus)</w:t>
            </w:r>
          </w:p>
        </w:tc>
        <w:tc>
          <w:tcPr>
            <w:tcW w:w="1134" w:type="dxa"/>
            <w:tcBorders>
              <w:top w:val="nil"/>
              <w:left w:val="nil"/>
              <w:bottom w:val="single" w:sz="4" w:space="0" w:color="auto"/>
              <w:right w:val="single" w:sz="4" w:space="0" w:color="auto"/>
            </w:tcBorders>
            <w:shd w:val="clear" w:color="auto" w:fill="auto"/>
            <w:noWrap/>
            <w:vAlign w:val="bottom"/>
            <w:hideMark/>
          </w:tcPr>
          <w:p w14:paraId="1D781021" w14:textId="77777777" w:rsidR="00FD1180" w:rsidRPr="00FD1180" w:rsidRDefault="00FD1180" w:rsidP="00FD1180">
            <w:pPr>
              <w:spacing w:line="240" w:lineRule="auto"/>
              <w:jc w:val="right"/>
              <w:rPr>
                <w:rFonts w:eastAsia="Times New Roman"/>
                <w:sz w:val="20"/>
                <w:szCs w:val="20"/>
                <w:lang w:eastAsia="et-EE"/>
              </w:rPr>
            </w:pPr>
            <w:r w:rsidRPr="00FD1180">
              <w:rPr>
                <w:rFonts w:eastAsia="Times New Roman"/>
                <w:sz w:val="20"/>
                <w:szCs w:val="20"/>
                <w:lang w:eastAsia="et-EE"/>
              </w:rPr>
              <w:t>10 000</w:t>
            </w:r>
          </w:p>
        </w:tc>
        <w:tc>
          <w:tcPr>
            <w:tcW w:w="1134" w:type="dxa"/>
            <w:tcBorders>
              <w:top w:val="nil"/>
              <w:left w:val="nil"/>
              <w:bottom w:val="single" w:sz="4" w:space="0" w:color="auto"/>
              <w:right w:val="single" w:sz="4" w:space="0" w:color="auto"/>
            </w:tcBorders>
            <w:shd w:val="clear" w:color="auto" w:fill="auto"/>
            <w:noWrap/>
            <w:vAlign w:val="bottom"/>
            <w:hideMark/>
          </w:tcPr>
          <w:p w14:paraId="220F73F8" w14:textId="77777777" w:rsidR="00FD1180" w:rsidRPr="00FD1180" w:rsidRDefault="00FD1180" w:rsidP="00FD1180">
            <w:pPr>
              <w:spacing w:line="240" w:lineRule="auto"/>
              <w:jc w:val="right"/>
              <w:rPr>
                <w:rFonts w:eastAsia="Times New Roman"/>
                <w:sz w:val="20"/>
                <w:szCs w:val="20"/>
                <w:lang w:eastAsia="et-EE"/>
              </w:rPr>
            </w:pPr>
            <w:r w:rsidRPr="00FD1180">
              <w:rPr>
                <w:rFonts w:eastAsia="Times New Roman"/>
                <w:sz w:val="20"/>
                <w:szCs w:val="20"/>
                <w:lang w:eastAsia="et-EE"/>
              </w:rPr>
              <w:t>90 000</w:t>
            </w:r>
          </w:p>
        </w:tc>
        <w:tc>
          <w:tcPr>
            <w:tcW w:w="1134" w:type="dxa"/>
            <w:tcBorders>
              <w:top w:val="nil"/>
              <w:left w:val="nil"/>
              <w:bottom w:val="single" w:sz="4" w:space="0" w:color="auto"/>
              <w:right w:val="single" w:sz="4" w:space="0" w:color="auto"/>
            </w:tcBorders>
            <w:shd w:val="clear" w:color="auto" w:fill="auto"/>
            <w:noWrap/>
            <w:vAlign w:val="bottom"/>
            <w:hideMark/>
          </w:tcPr>
          <w:p w14:paraId="45E0AA7D" w14:textId="77777777" w:rsidR="00FD1180" w:rsidRPr="00FD1180" w:rsidRDefault="00FD1180" w:rsidP="00FD1180">
            <w:pPr>
              <w:spacing w:line="240" w:lineRule="auto"/>
              <w:jc w:val="left"/>
              <w:rPr>
                <w:rFonts w:eastAsia="Times New Roman"/>
                <w:sz w:val="20"/>
                <w:szCs w:val="20"/>
                <w:lang w:eastAsia="et-EE"/>
              </w:rPr>
            </w:pPr>
            <w:r w:rsidRPr="00FD1180">
              <w:rPr>
                <w:rFonts w:eastAsia="Times New Roman"/>
                <w:sz w:val="20"/>
                <w:szCs w:val="20"/>
                <w:lang w:eastAsia="et-EE"/>
              </w:rPr>
              <w:t> </w:t>
            </w:r>
          </w:p>
        </w:tc>
        <w:tc>
          <w:tcPr>
            <w:tcW w:w="1134" w:type="dxa"/>
            <w:tcBorders>
              <w:top w:val="nil"/>
              <w:left w:val="nil"/>
              <w:bottom w:val="single" w:sz="4" w:space="0" w:color="auto"/>
              <w:right w:val="single" w:sz="4" w:space="0" w:color="auto"/>
            </w:tcBorders>
            <w:shd w:val="clear" w:color="auto" w:fill="auto"/>
            <w:noWrap/>
            <w:vAlign w:val="bottom"/>
            <w:hideMark/>
          </w:tcPr>
          <w:p w14:paraId="56F95C7E" w14:textId="77777777" w:rsidR="00FD1180" w:rsidRPr="00FD1180" w:rsidRDefault="00FD1180" w:rsidP="00FD1180">
            <w:pPr>
              <w:spacing w:line="240" w:lineRule="auto"/>
              <w:jc w:val="left"/>
              <w:rPr>
                <w:rFonts w:eastAsia="Times New Roman"/>
                <w:sz w:val="20"/>
                <w:szCs w:val="20"/>
                <w:lang w:eastAsia="et-EE"/>
              </w:rPr>
            </w:pPr>
            <w:r w:rsidRPr="00FD1180">
              <w:rPr>
                <w:rFonts w:eastAsia="Times New Roman"/>
                <w:sz w:val="20"/>
                <w:szCs w:val="20"/>
                <w:lang w:eastAsia="et-EE"/>
              </w:rPr>
              <w:t> </w:t>
            </w:r>
          </w:p>
        </w:tc>
        <w:tc>
          <w:tcPr>
            <w:tcW w:w="1134" w:type="dxa"/>
            <w:tcBorders>
              <w:top w:val="nil"/>
              <w:left w:val="nil"/>
              <w:bottom w:val="single" w:sz="4" w:space="0" w:color="auto"/>
              <w:right w:val="single" w:sz="4" w:space="0" w:color="auto"/>
            </w:tcBorders>
            <w:shd w:val="clear" w:color="auto" w:fill="auto"/>
            <w:noWrap/>
            <w:vAlign w:val="bottom"/>
            <w:hideMark/>
          </w:tcPr>
          <w:p w14:paraId="375E3ADF" w14:textId="77777777" w:rsidR="00FD1180" w:rsidRPr="00FD1180" w:rsidRDefault="00FD1180" w:rsidP="00FD1180">
            <w:pPr>
              <w:spacing w:line="240" w:lineRule="auto"/>
              <w:jc w:val="left"/>
              <w:rPr>
                <w:rFonts w:eastAsia="Times New Roman"/>
                <w:sz w:val="20"/>
                <w:szCs w:val="20"/>
                <w:lang w:eastAsia="et-EE"/>
              </w:rPr>
            </w:pPr>
            <w:r w:rsidRPr="00FD1180">
              <w:rPr>
                <w:rFonts w:eastAsia="Times New Roman"/>
                <w:sz w:val="20"/>
                <w:szCs w:val="20"/>
                <w:lang w:eastAsia="et-EE"/>
              </w:rPr>
              <w:t> </w:t>
            </w:r>
          </w:p>
        </w:tc>
      </w:tr>
      <w:tr w:rsidR="00FD1180" w:rsidRPr="00FD1180" w14:paraId="6F85D834" w14:textId="77777777" w:rsidTr="00570F9C">
        <w:trPr>
          <w:trHeight w:val="255"/>
        </w:trPr>
        <w:tc>
          <w:tcPr>
            <w:tcW w:w="3823" w:type="dxa"/>
            <w:tcBorders>
              <w:top w:val="nil"/>
              <w:left w:val="single" w:sz="4" w:space="0" w:color="auto"/>
              <w:bottom w:val="single" w:sz="4" w:space="0" w:color="auto"/>
              <w:right w:val="single" w:sz="4" w:space="0" w:color="auto"/>
            </w:tcBorders>
            <w:shd w:val="clear" w:color="000000" w:fill="D9D9D9"/>
            <w:noWrap/>
            <w:vAlign w:val="bottom"/>
            <w:hideMark/>
          </w:tcPr>
          <w:p w14:paraId="25D3DE0C" w14:textId="69F2EA2D" w:rsidR="00FD1180" w:rsidRPr="00FD1180" w:rsidRDefault="00FD1180" w:rsidP="00FD1180">
            <w:pPr>
              <w:spacing w:line="240" w:lineRule="auto"/>
              <w:jc w:val="left"/>
              <w:rPr>
                <w:rFonts w:eastAsia="Times New Roman"/>
                <w:b/>
                <w:bCs/>
                <w:sz w:val="20"/>
                <w:szCs w:val="20"/>
                <w:lang w:eastAsia="et-EE"/>
              </w:rPr>
            </w:pPr>
            <w:r w:rsidRPr="00FD1180">
              <w:rPr>
                <w:rFonts w:eastAsia="Times New Roman"/>
                <w:b/>
                <w:bCs/>
                <w:sz w:val="20"/>
                <w:szCs w:val="20"/>
                <w:lang w:eastAsia="et-EE"/>
              </w:rPr>
              <w:t xml:space="preserve">Võsu </w:t>
            </w:r>
            <w:proofErr w:type="spellStart"/>
            <w:r w:rsidRPr="00FD1180">
              <w:rPr>
                <w:rFonts w:eastAsia="Times New Roman"/>
                <w:b/>
                <w:bCs/>
                <w:sz w:val="20"/>
                <w:szCs w:val="20"/>
                <w:lang w:eastAsia="et-EE"/>
              </w:rPr>
              <w:t>perearstikeskus</w:t>
            </w:r>
            <w:proofErr w:type="spellEnd"/>
            <w:r w:rsidRPr="00FD1180">
              <w:rPr>
                <w:rFonts w:eastAsia="Times New Roman"/>
                <w:b/>
                <w:bCs/>
                <w:sz w:val="20"/>
                <w:szCs w:val="20"/>
                <w:lang w:eastAsia="et-EE"/>
              </w:rPr>
              <w:t xml:space="preserve"> ja apteek</w:t>
            </w:r>
            <w:r w:rsidR="00CD6DBF">
              <w:rPr>
                <w:rFonts w:eastAsia="Times New Roman"/>
                <w:b/>
                <w:bCs/>
                <w:sz w:val="20"/>
                <w:szCs w:val="20"/>
                <w:lang w:eastAsia="et-EE"/>
              </w:rPr>
              <w:t xml:space="preserve"> Mere tn 63</w:t>
            </w:r>
          </w:p>
        </w:tc>
        <w:tc>
          <w:tcPr>
            <w:tcW w:w="1134" w:type="dxa"/>
            <w:tcBorders>
              <w:top w:val="nil"/>
              <w:left w:val="nil"/>
              <w:bottom w:val="single" w:sz="4" w:space="0" w:color="auto"/>
              <w:right w:val="single" w:sz="4" w:space="0" w:color="auto"/>
            </w:tcBorders>
            <w:shd w:val="clear" w:color="000000" w:fill="D9D9D9"/>
            <w:noWrap/>
            <w:vAlign w:val="bottom"/>
            <w:hideMark/>
          </w:tcPr>
          <w:p w14:paraId="4BFA2DC7" w14:textId="3B852D55" w:rsidR="00FD1180" w:rsidRPr="00FD1180" w:rsidRDefault="006522DB" w:rsidP="00FD1180">
            <w:pPr>
              <w:spacing w:line="240" w:lineRule="auto"/>
              <w:jc w:val="right"/>
              <w:rPr>
                <w:rFonts w:eastAsia="Times New Roman"/>
                <w:b/>
                <w:bCs/>
                <w:sz w:val="20"/>
                <w:szCs w:val="20"/>
                <w:lang w:eastAsia="et-EE"/>
              </w:rPr>
            </w:pPr>
            <w:r>
              <w:rPr>
                <w:rFonts w:eastAsia="Times New Roman"/>
                <w:b/>
                <w:bCs/>
                <w:sz w:val="20"/>
                <w:szCs w:val="20"/>
                <w:lang w:eastAsia="et-EE"/>
              </w:rPr>
              <w:t>18</w:t>
            </w:r>
            <w:r w:rsidR="00FD1180" w:rsidRPr="00FD1180">
              <w:rPr>
                <w:rFonts w:eastAsia="Times New Roman"/>
                <w:b/>
                <w:bCs/>
                <w:sz w:val="20"/>
                <w:szCs w:val="20"/>
                <w:lang w:eastAsia="et-EE"/>
              </w:rPr>
              <w:t>0</w:t>
            </w:r>
            <w:r>
              <w:rPr>
                <w:rFonts w:eastAsia="Times New Roman"/>
                <w:b/>
                <w:bCs/>
                <w:sz w:val="20"/>
                <w:szCs w:val="20"/>
                <w:lang w:eastAsia="et-EE"/>
              </w:rPr>
              <w:t xml:space="preserve"> 000</w:t>
            </w:r>
          </w:p>
        </w:tc>
        <w:tc>
          <w:tcPr>
            <w:tcW w:w="1134" w:type="dxa"/>
            <w:tcBorders>
              <w:top w:val="nil"/>
              <w:left w:val="nil"/>
              <w:bottom w:val="single" w:sz="4" w:space="0" w:color="auto"/>
              <w:right w:val="single" w:sz="4" w:space="0" w:color="auto"/>
            </w:tcBorders>
            <w:shd w:val="clear" w:color="000000" w:fill="D9D9D9"/>
            <w:noWrap/>
            <w:vAlign w:val="bottom"/>
            <w:hideMark/>
          </w:tcPr>
          <w:p w14:paraId="57BB06B4" w14:textId="76E5B36B" w:rsidR="00FD1180" w:rsidRPr="00FD1180" w:rsidRDefault="006522DB" w:rsidP="00FD1180">
            <w:pPr>
              <w:spacing w:line="240" w:lineRule="auto"/>
              <w:jc w:val="right"/>
              <w:rPr>
                <w:rFonts w:eastAsia="Times New Roman"/>
                <w:b/>
                <w:bCs/>
                <w:sz w:val="20"/>
                <w:szCs w:val="20"/>
                <w:lang w:eastAsia="et-EE"/>
              </w:rPr>
            </w:pPr>
            <w:r>
              <w:rPr>
                <w:rFonts w:eastAsia="Times New Roman"/>
                <w:b/>
                <w:bCs/>
                <w:sz w:val="20"/>
                <w:szCs w:val="20"/>
                <w:lang w:eastAsia="et-EE"/>
              </w:rPr>
              <w:t>5</w:t>
            </w:r>
            <w:r w:rsidR="00FD1180" w:rsidRPr="00FD1180">
              <w:rPr>
                <w:rFonts w:eastAsia="Times New Roman"/>
                <w:b/>
                <w:bCs/>
                <w:sz w:val="20"/>
                <w:szCs w:val="20"/>
                <w:lang w:eastAsia="et-EE"/>
              </w:rPr>
              <w:t>0 000</w:t>
            </w:r>
          </w:p>
        </w:tc>
        <w:tc>
          <w:tcPr>
            <w:tcW w:w="1134" w:type="dxa"/>
            <w:tcBorders>
              <w:top w:val="nil"/>
              <w:left w:val="nil"/>
              <w:bottom w:val="single" w:sz="4" w:space="0" w:color="auto"/>
              <w:right w:val="single" w:sz="4" w:space="0" w:color="auto"/>
            </w:tcBorders>
            <w:shd w:val="clear" w:color="000000" w:fill="D9D9D9"/>
            <w:noWrap/>
            <w:vAlign w:val="bottom"/>
            <w:hideMark/>
          </w:tcPr>
          <w:p w14:paraId="3CFD184F" w14:textId="77777777" w:rsidR="00FD1180" w:rsidRPr="00FD1180" w:rsidRDefault="00FD1180" w:rsidP="00FD1180">
            <w:pPr>
              <w:spacing w:line="240" w:lineRule="auto"/>
              <w:jc w:val="right"/>
              <w:rPr>
                <w:rFonts w:eastAsia="Times New Roman"/>
                <w:b/>
                <w:bCs/>
                <w:sz w:val="20"/>
                <w:szCs w:val="20"/>
                <w:lang w:eastAsia="et-EE"/>
              </w:rPr>
            </w:pPr>
            <w:r w:rsidRPr="00FD1180">
              <w:rPr>
                <w:rFonts w:eastAsia="Times New Roman"/>
                <w:b/>
                <w:bCs/>
                <w:sz w:val="20"/>
                <w:szCs w:val="20"/>
                <w:lang w:eastAsia="et-EE"/>
              </w:rPr>
              <w:t>0</w:t>
            </w:r>
          </w:p>
        </w:tc>
        <w:tc>
          <w:tcPr>
            <w:tcW w:w="1134" w:type="dxa"/>
            <w:tcBorders>
              <w:top w:val="nil"/>
              <w:left w:val="nil"/>
              <w:bottom w:val="single" w:sz="4" w:space="0" w:color="auto"/>
              <w:right w:val="single" w:sz="4" w:space="0" w:color="auto"/>
            </w:tcBorders>
            <w:shd w:val="clear" w:color="000000" w:fill="D9D9D9"/>
            <w:noWrap/>
            <w:vAlign w:val="bottom"/>
            <w:hideMark/>
          </w:tcPr>
          <w:p w14:paraId="549A5E46" w14:textId="77777777" w:rsidR="00FD1180" w:rsidRPr="00FD1180" w:rsidRDefault="00FD1180" w:rsidP="00FD1180">
            <w:pPr>
              <w:spacing w:line="240" w:lineRule="auto"/>
              <w:jc w:val="right"/>
              <w:rPr>
                <w:rFonts w:eastAsia="Times New Roman"/>
                <w:b/>
                <w:bCs/>
                <w:sz w:val="20"/>
                <w:szCs w:val="20"/>
                <w:lang w:eastAsia="et-EE"/>
              </w:rPr>
            </w:pPr>
            <w:r w:rsidRPr="00FD1180">
              <w:rPr>
                <w:rFonts w:eastAsia="Times New Roman"/>
                <w:b/>
                <w:bCs/>
                <w:sz w:val="20"/>
                <w:szCs w:val="20"/>
                <w:lang w:eastAsia="et-EE"/>
              </w:rPr>
              <w:t>0</w:t>
            </w:r>
          </w:p>
        </w:tc>
        <w:tc>
          <w:tcPr>
            <w:tcW w:w="1134" w:type="dxa"/>
            <w:tcBorders>
              <w:top w:val="nil"/>
              <w:left w:val="nil"/>
              <w:bottom w:val="single" w:sz="4" w:space="0" w:color="auto"/>
              <w:right w:val="single" w:sz="4" w:space="0" w:color="auto"/>
            </w:tcBorders>
            <w:shd w:val="clear" w:color="000000" w:fill="D9D9D9"/>
            <w:noWrap/>
            <w:vAlign w:val="bottom"/>
            <w:hideMark/>
          </w:tcPr>
          <w:p w14:paraId="411F7986" w14:textId="77777777" w:rsidR="00FD1180" w:rsidRPr="00FD1180" w:rsidRDefault="00FD1180" w:rsidP="00FD1180">
            <w:pPr>
              <w:spacing w:line="240" w:lineRule="auto"/>
              <w:jc w:val="left"/>
              <w:rPr>
                <w:rFonts w:eastAsia="Times New Roman"/>
                <w:b/>
                <w:bCs/>
                <w:sz w:val="20"/>
                <w:szCs w:val="20"/>
                <w:lang w:eastAsia="et-EE"/>
              </w:rPr>
            </w:pPr>
            <w:r w:rsidRPr="00FD1180">
              <w:rPr>
                <w:rFonts w:eastAsia="Times New Roman"/>
                <w:b/>
                <w:bCs/>
                <w:sz w:val="20"/>
                <w:szCs w:val="20"/>
                <w:lang w:eastAsia="et-EE"/>
              </w:rPr>
              <w:t> </w:t>
            </w:r>
          </w:p>
        </w:tc>
      </w:tr>
      <w:tr w:rsidR="00FD1180" w:rsidRPr="00FD1180" w14:paraId="45F6D0FC" w14:textId="77777777" w:rsidTr="00570F9C">
        <w:trPr>
          <w:trHeight w:val="255"/>
        </w:trPr>
        <w:tc>
          <w:tcPr>
            <w:tcW w:w="3823" w:type="dxa"/>
            <w:tcBorders>
              <w:top w:val="nil"/>
              <w:left w:val="single" w:sz="4" w:space="0" w:color="auto"/>
              <w:bottom w:val="single" w:sz="4" w:space="0" w:color="auto"/>
              <w:right w:val="single" w:sz="4" w:space="0" w:color="auto"/>
            </w:tcBorders>
            <w:shd w:val="clear" w:color="auto" w:fill="auto"/>
            <w:vAlign w:val="bottom"/>
            <w:hideMark/>
          </w:tcPr>
          <w:p w14:paraId="7CC42A83" w14:textId="77777777" w:rsidR="00FD1180" w:rsidRPr="00FD1180" w:rsidRDefault="00FD1180" w:rsidP="00FD1180">
            <w:pPr>
              <w:spacing w:line="240" w:lineRule="auto"/>
              <w:jc w:val="left"/>
              <w:rPr>
                <w:rFonts w:eastAsia="Times New Roman"/>
                <w:i/>
                <w:iCs/>
                <w:sz w:val="20"/>
                <w:szCs w:val="20"/>
                <w:lang w:eastAsia="et-EE"/>
              </w:rPr>
            </w:pPr>
            <w:r w:rsidRPr="00FD1180">
              <w:rPr>
                <w:rFonts w:eastAsia="Times New Roman"/>
                <w:i/>
                <w:iCs/>
                <w:sz w:val="20"/>
                <w:szCs w:val="20"/>
                <w:lang w:eastAsia="et-EE"/>
              </w:rPr>
              <w:t>sh toetuse arvelt</w:t>
            </w:r>
          </w:p>
        </w:tc>
        <w:tc>
          <w:tcPr>
            <w:tcW w:w="1134" w:type="dxa"/>
            <w:tcBorders>
              <w:top w:val="nil"/>
              <w:left w:val="nil"/>
              <w:bottom w:val="single" w:sz="4" w:space="0" w:color="auto"/>
              <w:right w:val="single" w:sz="4" w:space="0" w:color="auto"/>
            </w:tcBorders>
            <w:shd w:val="clear" w:color="auto" w:fill="auto"/>
            <w:noWrap/>
            <w:vAlign w:val="bottom"/>
            <w:hideMark/>
          </w:tcPr>
          <w:p w14:paraId="0C9FEBE3" w14:textId="77777777" w:rsidR="00FD1180" w:rsidRPr="00FD1180" w:rsidRDefault="00FD1180" w:rsidP="00FD1180">
            <w:pPr>
              <w:spacing w:line="240" w:lineRule="auto"/>
              <w:jc w:val="left"/>
              <w:rPr>
                <w:rFonts w:eastAsia="Times New Roman"/>
                <w:sz w:val="20"/>
                <w:szCs w:val="20"/>
                <w:lang w:eastAsia="et-EE"/>
              </w:rPr>
            </w:pPr>
            <w:r w:rsidRPr="00FD1180">
              <w:rPr>
                <w:rFonts w:eastAsia="Times New Roman"/>
                <w:sz w:val="20"/>
                <w:szCs w:val="20"/>
                <w:lang w:eastAsia="et-EE"/>
              </w:rPr>
              <w:t> </w:t>
            </w:r>
          </w:p>
        </w:tc>
        <w:tc>
          <w:tcPr>
            <w:tcW w:w="1134" w:type="dxa"/>
            <w:tcBorders>
              <w:top w:val="nil"/>
              <w:left w:val="nil"/>
              <w:bottom w:val="single" w:sz="4" w:space="0" w:color="auto"/>
              <w:right w:val="single" w:sz="4" w:space="0" w:color="auto"/>
            </w:tcBorders>
            <w:shd w:val="clear" w:color="auto" w:fill="auto"/>
            <w:noWrap/>
            <w:vAlign w:val="bottom"/>
            <w:hideMark/>
          </w:tcPr>
          <w:p w14:paraId="6E292686" w14:textId="77777777" w:rsidR="00FD1180" w:rsidRPr="00FD1180" w:rsidRDefault="00FD1180" w:rsidP="00FD1180">
            <w:pPr>
              <w:spacing w:line="240" w:lineRule="auto"/>
              <w:jc w:val="right"/>
              <w:rPr>
                <w:rFonts w:eastAsia="Times New Roman"/>
                <w:sz w:val="20"/>
                <w:szCs w:val="20"/>
                <w:lang w:eastAsia="et-EE"/>
              </w:rPr>
            </w:pPr>
            <w:r w:rsidRPr="00FD1180">
              <w:rPr>
                <w:rFonts w:eastAsia="Times New Roman"/>
                <w:sz w:val="20"/>
                <w:szCs w:val="20"/>
                <w:lang w:eastAsia="et-EE"/>
              </w:rPr>
              <w:t> </w:t>
            </w:r>
            <w:r>
              <w:rPr>
                <w:rFonts w:eastAsia="Times New Roman"/>
                <w:sz w:val="20"/>
                <w:szCs w:val="20"/>
                <w:lang w:eastAsia="et-EE"/>
              </w:rPr>
              <w:t>0</w:t>
            </w:r>
          </w:p>
        </w:tc>
        <w:tc>
          <w:tcPr>
            <w:tcW w:w="1134" w:type="dxa"/>
            <w:tcBorders>
              <w:top w:val="nil"/>
              <w:left w:val="nil"/>
              <w:bottom w:val="single" w:sz="4" w:space="0" w:color="auto"/>
              <w:right w:val="single" w:sz="4" w:space="0" w:color="auto"/>
            </w:tcBorders>
            <w:shd w:val="clear" w:color="auto" w:fill="auto"/>
            <w:noWrap/>
            <w:vAlign w:val="bottom"/>
            <w:hideMark/>
          </w:tcPr>
          <w:p w14:paraId="3BB7D253" w14:textId="77777777" w:rsidR="00FD1180" w:rsidRPr="00FD1180" w:rsidRDefault="00FD1180" w:rsidP="00FD1180">
            <w:pPr>
              <w:spacing w:line="240" w:lineRule="auto"/>
              <w:jc w:val="left"/>
              <w:rPr>
                <w:rFonts w:eastAsia="Times New Roman"/>
                <w:sz w:val="20"/>
                <w:szCs w:val="20"/>
                <w:lang w:eastAsia="et-EE"/>
              </w:rPr>
            </w:pPr>
            <w:r w:rsidRPr="00FD1180">
              <w:rPr>
                <w:rFonts w:eastAsia="Times New Roman"/>
                <w:sz w:val="20"/>
                <w:szCs w:val="20"/>
                <w:lang w:eastAsia="et-EE"/>
              </w:rPr>
              <w:t> </w:t>
            </w:r>
          </w:p>
        </w:tc>
        <w:tc>
          <w:tcPr>
            <w:tcW w:w="1134" w:type="dxa"/>
            <w:tcBorders>
              <w:top w:val="nil"/>
              <w:left w:val="nil"/>
              <w:bottom w:val="single" w:sz="4" w:space="0" w:color="auto"/>
              <w:right w:val="single" w:sz="4" w:space="0" w:color="auto"/>
            </w:tcBorders>
            <w:shd w:val="clear" w:color="auto" w:fill="auto"/>
            <w:noWrap/>
            <w:vAlign w:val="bottom"/>
            <w:hideMark/>
          </w:tcPr>
          <w:p w14:paraId="160C8682" w14:textId="77777777" w:rsidR="00FD1180" w:rsidRPr="00FD1180" w:rsidRDefault="00FD1180" w:rsidP="00FD1180">
            <w:pPr>
              <w:spacing w:line="240" w:lineRule="auto"/>
              <w:jc w:val="left"/>
              <w:rPr>
                <w:rFonts w:eastAsia="Times New Roman"/>
                <w:sz w:val="20"/>
                <w:szCs w:val="20"/>
                <w:lang w:eastAsia="et-EE"/>
              </w:rPr>
            </w:pPr>
            <w:r w:rsidRPr="00FD1180">
              <w:rPr>
                <w:rFonts w:eastAsia="Times New Roman"/>
                <w:sz w:val="20"/>
                <w:szCs w:val="20"/>
                <w:lang w:eastAsia="et-EE"/>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90E039" w14:textId="77777777" w:rsidR="00FD1180" w:rsidRPr="00FD1180" w:rsidRDefault="00FD1180" w:rsidP="00FD1180">
            <w:pPr>
              <w:spacing w:line="240" w:lineRule="auto"/>
              <w:jc w:val="left"/>
              <w:rPr>
                <w:rFonts w:eastAsia="Times New Roman"/>
                <w:sz w:val="20"/>
                <w:szCs w:val="20"/>
                <w:lang w:eastAsia="et-EE"/>
              </w:rPr>
            </w:pPr>
            <w:r w:rsidRPr="00FD1180">
              <w:rPr>
                <w:rFonts w:eastAsia="Times New Roman"/>
                <w:sz w:val="20"/>
                <w:szCs w:val="20"/>
                <w:lang w:eastAsia="et-EE"/>
              </w:rPr>
              <w:t> </w:t>
            </w:r>
          </w:p>
        </w:tc>
      </w:tr>
      <w:tr w:rsidR="00FD1180" w:rsidRPr="00FD1180" w14:paraId="17146248" w14:textId="77777777" w:rsidTr="00570F9C">
        <w:trPr>
          <w:trHeight w:val="255"/>
        </w:trPr>
        <w:tc>
          <w:tcPr>
            <w:tcW w:w="3823" w:type="dxa"/>
            <w:tcBorders>
              <w:top w:val="nil"/>
              <w:left w:val="single" w:sz="4" w:space="0" w:color="auto"/>
              <w:bottom w:val="single" w:sz="4" w:space="0" w:color="auto"/>
              <w:right w:val="single" w:sz="4" w:space="0" w:color="auto"/>
            </w:tcBorders>
            <w:shd w:val="clear" w:color="auto" w:fill="auto"/>
            <w:vAlign w:val="bottom"/>
            <w:hideMark/>
          </w:tcPr>
          <w:p w14:paraId="28BC2B24" w14:textId="77777777" w:rsidR="00FD1180" w:rsidRPr="00FD1180" w:rsidRDefault="00FD1180" w:rsidP="00FD1180">
            <w:pPr>
              <w:spacing w:line="240" w:lineRule="auto"/>
              <w:jc w:val="left"/>
              <w:rPr>
                <w:rFonts w:eastAsia="Times New Roman"/>
                <w:i/>
                <w:iCs/>
                <w:sz w:val="20"/>
                <w:szCs w:val="20"/>
                <w:lang w:eastAsia="et-EE"/>
              </w:rPr>
            </w:pPr>
            <w:r w:rsidRPr="00FD1180">
              <w:rPr>
                <w:rFonts w:eastAsia="Times New Roman"/>
                <w:i/>
                <w:iCs/>
                <w:sz w:val="20"/>
                <w:szCs w:val="20"/>
                <w:lang w:eastAsia="et-EE"/>
              </w:rPr>
              <w:t>sh muude vahendite arvelt (omaosalus)</w:t>
            </w:r>
          </w:p>
        </w:tc>
        <w:tc>
          <w:tcPr>
            <w:tcW w:w="1134" w:type="dxa"/>
            <w:tcBorders>
              <w:top w:val="nil"/>
              <w:left w:val="nil"/>
              <w:bottom w:val="single" w:sz="4" w:space="0" w:color="auto"/>
              <w:right w:val="single" w:sz="4" w:space="0" w:color="auto"/>
            </w:tcBorders>
            <w:shd w:val="clear" w:color="auto" w:fill="auto"/>
            <w:noWrap/>
            <w:vAlign w:val="bottom"/>
            <w:hideMark/>
          </w:tcPr>
          <w:p w14:paraId="55CFC484" w14:textId="26583637" w:rsidR="00FD1180" w:rsidRPr="00FD1180" w:rsidRDefault="00FD1180" w:rsidP="006522DB">
            <w:pPr>
              <w:spacing w:line="240" w:lineRule="auto"/>
              <w:jc w:val="right"/>
              <w:rPr>
                <w:rFonts w:eastAsia="Times New Roman"/>
                <w:sz w:val="20"/>
                <w:szCs w:val="20"/>
                <w:lang w:eastAsia="et-EE"/>
              </w:rPr>
            </w:pPr>
            <w:r w:rsidRPr="00FD1180">
              <w:rPr>
                <w:rFonts w:eastAsia="Times New Roman"/>
                <w:sz w:val="20"/>
                <w:szCs w:val="20"/>
                <w:lang w:eastAsia="et-EE"/>
              </w:rPr>
              <w:t> </w:t>
            </w:r>
            <w:r w:rsidR="006522DB">
              <w:rPr>
                <w:rFonts w:eastAsia="Times New Roman"/>
                <w:sz w:val="20"/>
                <w:szCs w:val="20"/>
                <w:lang w:eastAsia="et-EE"/>
              </w:rPr>
              <w:t>180 000</w:t>
            </w:r>
          </w:p>
        </w:tc>
        <w:tc>
          <w:tcPr>
            <w:tcW w:w="1134" w:type="dxa"/>
            <w:tcBorders>
              <w:top w:val="nil"/>
              <w:left w:val="nil"/>
              <w:bottom w:val="single" w:sz="4" w:space="0" w:color="auto"/>
              <w:right w:val="single" w:sz="4" w:space="0" w:color="auto"/>
            </w:tcBorders>
            <w:shd w:val="clear" w:color="auto" w:fill="auto"/>
            <w:noWrap/>
            <w:vAlign w:val="bottom"/>
            <w:hideMark/>
          </w:tcPr>
          <w:p w14:paraId="1EB2DDE3" w14:textId="43AF4775" w:rsidR="00FD1180" w:rsidRPr="00FD1180" w:rsidRDefault="006522DB" w:rsidP="00FD1180">
            <w:pPr>
              <w:spacing w:line="240" w:lineRule="auto"/>
              <w:jc w:val="right"/>
              <w:rPr>
                <w:rFonts w:eastAsia="Times New Roman"/>
                <w:sz w:val="20"/>
                <w:szCs w:val="20"/>
                <w:lang w:eastAsia="et-EE"/>
              </w:rPr>
            </w:pPr>
            <w:r>
              <w:rPr>
                <w:rFonts w:eastAsia="Times New Roman"/>
                <w:sz w:val="20"/>
                <w:szCs w:val="20"/>
                <w:lang w:eastAsia="et-EE"/>
              </w:rPr>
              <w:t>5</w:t>
            </w:r>
            <w:r w:rsidR="00FD1180" w:rsidRPr="00FD1180">
              <w:rPr>
                <w:rFonts w:eastAsia="Times New Roman"/>
                <w:sz w:val="20"/>
                <w:szCs w:val="20"/>
                <w:lang w:eastAsia="et-EE"/>
              </w:rPr>
              <w:t>0 000</w:t>
            </w:r>
          </w:p>
        </w:tc>
        <w:tc>
          <w:tcPr>
            <w:tcW w:w="1134" w:type="dxa"/>
            <w:tcBorders>
              <w:top w:val="nil"/>
              <w:left w:val="nil"/>
              <w:bottom w:val="single" w:sz="4" w:space="0" w:color="auto"/>
              <w:right w:val="single" w:sz="4" w:space="0" w:color="auto"/>
            </w:tcBorders>
            <w:shd w:val="clear" w:color="auto" w:fill="auto"/>
            <w:noWrap/>
            <w:vAlign w:val="bottom"/>
            <w:hideMark/>
          </w:tcPr>
          <w:p w14:paraId="4EF71073" w14:textId="77777777" w:rsidR="00FD1180" w:rsidRPr="00FD1180" w:rsidRDefault="00FD1180" w:rsidP="00FD1180">
            <w:pPr>
              <w:spacing w:line="240" w:lineRule="auto"/>
              <w:jc w:val="left"/>
              <w:rPr>
                <w:rFonts w:eastAsia="Times New Roman"/>
                <w:sz w:val="20"/>
                <w:szCs w:val="20"/>
                <w:lang w:eastAsia="et-EE"/>
              </w:rPr>
            </w:pPr>
            <w:r w:rsidRPr="00FD1180">
              <w:rPr>
                <w:rFonts w:eastAsia="Times New Roman"/>
                <w:sz w:val="20"/>
                <w:szCs w:val="20"/>
                <w:lang w:eastAsia="et-EE"/>
              </w:rPr>
              <w:t> </w:t>
            </w:r>
          </w:p>
        </w:tc>
        <w:tc>
          <w:tcPr>
            <w:tcW w:w="1134" w:type="dxa"/>
            <w:tcBorders>
              <w:top w:val="nil"/>
              <w:left w:val="nil"/>
              <w:bottom w:val="single" w:sz="4" w:space="0" w:color="auto"/>
              <w:right w:val="single" w:sz="4" w:space="0" w:color="auto"/>
            </w:tcBorders>
            <w:shd w:val="clear" w:color="auto" w:fill="auto"/>
            <w:noWrap/>
            <w:vAlign w:val="bottom"/>
            <w:hideMark/>
          </w:tcPr>
          <w:p w14:paraId="773EF473" w14:textId="77777777" w:rsidR="00FD1180" w:rsidRPr="00FD1180" w:rsidRDefault="00FD1180" w:rsidP="00FD1180">
            <w:pPr>
              <w:spacing w:line="240" w:lineRule="auto"/>
              <w:jc w:val="left"/>
              <w:rPr>
                <w:rFonts w:eastAsia="Times New Roman"/>
                <w:sz w:val="20"/>
                <w:szCs w:val="20"/>
                <w:lang w:eastAsia="et-EE"/>
              </w:rPr>
            </w:pPr>
            <w:r w:rsidRPr="00FD1180">
              <w:rPr>
                <w:rFonts w:eastAsia="Times New Roman"/>
                <w:sz w:val="20"/>
                <w:szCs w:val="20"/>
                <w:lang w:eastAsia="et-EE"/>
              </w:rPr>
              <w:t> </w:t>
            </w:r>
          </w:p>
        </w:tc>
        <w:tc>
          <w:tcPr>
            <w:tcW w:w="1134" w:type="dxa"/>
            <w:tcBorders>
              <w:top w:val="nil"/>
              <w:left w:val="nil"/>
              <w:bottom w:val="single" w:sz="4" w:space="0" w:color="auto"/>
              <w:right w:val="single" w:sz="4" w:space="0" w:color="auto"/>
            </w:tcBorders>
            <w:shd w:val="clear" w:color="auto" w:fill="auto"/>
            <w:noWrap/>
            <w:vAlign w:val="bottom"/>
            <w:hideMark/>
          </w:tcPr>
          <w:p w14:paraId="4534D677" w14:textId="77777777" w:rsidR="00FD1180" w:rsidRPr="00FD1180" w:rsidRDefault="00FD1180" w:rsidP="00FD1180">
            <w:pPr>
              <w:spacing w:line="240" w:lineRule="auto"/>
              <w:jc w:val="left"/>
              <w:rPr>
                <w:rFonts w:eastAsia="Times New Roman"/>
                <w:sz w:val="20"/>
                <w:szCs w:val="20"/>
                <w:lang w:eastAsia="et-EE"/>
              </w:rPr>
            </w:pPr>
            <w:r w:rsidRPr="00FD1180">
              <w:rPr>
                <w:rFonts w:eastAsia="Times New Roman"/>
                <w:sz w:val="20"/>
                <w:szCs w:val="20"/>
                <w:lang w:eastAsia="et-EE"/>
              </w:rPr>
              <w:t> </w:t>
            </w:r>
          </w:p>
        </w:tc>
      </w:tr>
      <w:tr w:rsidR="00FD1180" w:rsidRPr="00FD1180" w14:paraId="3E7468F5" w14:textId="77777777" w:rsidTr="00570F9C">
        <w:trPr>
          <w:trHeight w:val="255"/>
        </w:trPr>
        <w:tc>
          <w:tcPr>
            <w:tcW w:w="3823" w:type="dxa"/>
            <w:tcBorders>
              <w:top w:val="nil"/>
              <w:left w:val="single" w:sz="4" w:space="0" w:color="auto"/>
              <w:bottom w:val="single" w:sz="4" w:space="0" w:color="auto"/>
              <w:right w:val="single" w:sz="4" w:space="0" w:color="auto"/>
            </w:tcBorders>
            <w:shd w:val="clear" w:color="000000" w:fill="D9D9D9"/>
            <w:noWrap/>
            <w:vAlign w:val="bottom"/>
            <w:hideMark/>
          </w:tcPr>
          <w:p w14:paraId="040B2FD6" w14:textId="77777777" w:rsidR="00FD1180" w:rsidRPr="00FD1180" w:rsidRDefault="00FD1180" w:rsidP="00FD1180">
            <w:pPr>
              <w:spacing w:line="240" w:lineRule="auto"/>
              <w:jc w:val="left"/>
              <w:rPr>
                <w:rFonts w:eastAsia="Times New Roman"/>
                <w:b/>
                <w:bCs/>
                <w:sz w:val="20"/>
                <w:szCs w:val="20"/>
                <w:lang w:eastAsia="et-EE"/>
              </w:rPr>
            </w:pPr>
            <w:r w:rsidRPr="00FD1180">
              <w:rPr>
                <w:rFonts w:eastAsia="Times New Roman"/>
                <w:b/>
                <w:bCs/>
                <w:sz w:val="20"/>
                <w:szCs w:val="20"/>
                <w:lang w:eastAsia="et-EE"/>
              </w:rPr>
              <w:t>Võsu rannaala arendamine</w:t>
            </w:r>
          </w:p>
        </w:tc>
        <w:tc>
          <w:tcPr>
            <w:tcW w:w="1134" w:type="dxa"/>
            <w:tcBorders>
              <w:top w:val="nil"/>
              <w:left w:val="nil"/>
              <w:bottom w:val="single" w:sz="4" w:space="0" w:color="auto"/>
              <w:right w:val="single" w:sz="4" w:space="0" w:color="auto"/>
            </w:tcBorders>
            <w:shd w:val="clear" w:color="000000" w:fill="D9D9D9"/>
            <w:noWrap/>
            <w:vAlign w:val="bottom"/>
            <w:hideMark/>
          </w:tcPr>
          <w:p w14:paraId="3C36E9C0" w14:textId="5FFE0631" w:rsidR="00FD1180" w:rsidRPr="00FD1180" w:rsidRDefault="00CA1846" w:rsidP="00FD1180">
            <w:pPr>
              <w:spacing w:line="240" w:lineRule="auto"/>
              <w:jc w:val="right"/>
              <w:rPr>
                <w:rFonts w:eastAsia="Times New Roman"/>
                <w:b/>
                <w:bCs/>
                <w:sz w:val="20"/>
                <w:szCs w:val="20"/>
                <w:lang w:eastAsia="et-EE"/>
              </w:rPr>
            </w:pPr>
            <w:r>
              <w:rPr>
                <w:rFonts w:eastAsia="Times New Roman"/>
                <w:b/>
                <w:bCs/>
                <w:sz w:val="20"/>
                <w:szCs w:val="20"/>
                <w:lang w:eastAsia="et-EE"/>
              </w:rPr>
              <w:t>0</w:t>
            </w:r>
          </w:p>
        </w:tc>
        <w:tc>
          <w:tcPr>
            <w:tcW w:w="1134" w:type="dxa"/>
            <w:tcBorders>
              <w:top w:val="nil"/>
              <w:left w:val="nil"/>
              <w:bottom w:val="single" w:sz="4" w:space="0" w:color="auto"/>
              <w:right w:val="single" w:sz="4" w:space="0" w:color="auto"/>
            </w:tcBorders>
            <w:shd w:val="clear" w:color="000000" w:fill="D9D9D9"/>
            <w:noWrap/>
            <w:vAlign w:val="bottom"/>
            <w:hideMark/>
          </w:tcPr>
          <w:p w14:paraId="21B24FC1" w14:textId="4C9D593F" w:rsidR="00FD1180" w:rsidRPr="00FD1180" w:rsidRDefault="00CA1846" w:rsidP="00FD1180">
            <w:pPr>
              <w:spacing w:line="240" w:lineRule="auto"/>
              <w:jc w:val="right"/>
              <w:rPr>
                <w:rFonts w:eastAsia="Times New Roman"/>
                <w:b/>
                <w:bCs/>
                <w:sz w:val="20"/>
                <w:szCs w:val="20"/>
                <w:lang w:eastAsia="et-EE"/>
              </w:rPr>
            </w:pPr>
            <w:r>
              <w:rPr>
                <w:rFonts w:eastAsia="Times New Roman"/>
                <w:b/>
                <w:bCs/>
                <w:sz w:val="20"/>
                <w:szCs w:val="20"/>
                <w:lang w:eastAsia="et-EE"/>
              </w:rPr>
              <w:t>738 346</w:t>
            </w:r>
          </w:p>
        </w:tc>
        <w:tc>
          <w:tcPr>
            <w:tcW w:w="1134" w:type="dxa"/>
            <w:tcBorders>
              <w:top w:val="nil"/>
              <w:left w:val="nil"/>
              <w:bottom w:val="single" w:sz="4" w:space="0" w:color="auto"/>
              <w:right w:val="single" w:sz="4" w:space="0" w:color="auto"/>
            </w:tcBorders>
            <w:shd w:val="clear" w:color="000000" w:fill="D9D9D9"/>
            <w:noWrap/>
            <w:vAlign w:val="bottom"/>
            <w:hideMark/>
          </w:tcPr>
          <w:p w14:paraId="50AA7342" w14:textId="77777777" w:rsidR="00FD1180" w:rsidRPr="00FD1180" w:rsidRDefault="00FD1180" w:rsidP="00FD1180">
            <w:pPr>
              <w:spacing w:line="240" w:lineRule="auto"/>
              <w:jc w:val="right"/>
              <w:rPr>
                <w:rFonts w:eastAsia="Times New Roman"/>
                <w:b/>
                <w:bCs/>
                <w:sz w:val="20"/>
                <w:szCs w:val="20"/>
                <w:lang w:eastAsia="et-EE"/>
              </w:rPr>
            </w:pPr>
            <w:r w:rsidRPr="00FD1180">
              <w:rPr>
                <w:rFonts w:eastAsia="Times New Roman"/>
                <w:b/>
                <w:bCs/>
                <w:sz w:val="20"/>
                <w:szCs w:val="20"/>
                <w:lang w:eastAsia="et-EE"/>
              </w:rPr>
              <w:t>0</w:t>
            </w:r>
          </w:p>
        </w:tc>
        <w:tc>
          <w:tcPr>
            <w:tcW w:w="1134" w:type="dxa"/>
            <w:tcBorders>
              <w:top w:val="nil"/>
              <w:left w:val="nil"/>
              <w:bottom w:val="single" w:sz="4" w:space="0" w:color="auto"/>
              <w:right w:val="single" w:sz="4" w:space="0" w:color="auto"/>
            </w:tcBorders>
            <w:shd w:val="clear" w:color="000000" w:fill="D9D9D9"/>
            <w:noWrap/>
            <w:vAlign w:val="bottom"/>
            <w:hideMark/>
          </w:tcPr>
          <w:p w14:paraId="36148424" w14:textId="77777777" w:rsidR="00FD1180" w:rsidRPr="00FD1180" w:rsidRDefault="00FD1180" w:rsidP="00FD1180">
            <w:pPr>
              <w:spacing w:line="240" w:lineRule="auto"/>
              <w:jc w:val="right"/>
              <w:rPr>
                <w:rFonts w:eastAsia="Times New Roman"/>
                <w:b/>
                <w:bCs/>
                <w:sz w:val="20"/>
                <w:szCs w:val="20"/>
                <w:lang w:eastAsia="et-EE"/>
              </w:rPr>
            </w:pPr>
            <w:r w:rsidRPr="00FD1180">
              <w:rPr>
                <w:rFonts w:eastAsia="Times New Roman"/>
                <w:b/>
                <w:bCs/>
                <w:sz w:val="20"/>
                <w:szCs w:val="20"/>
                <w:lang w:eastAsia="et-EE"/>
              </w:rPr>
              <w:t>0</w:t>
            </w:r>
          </w:p>
        </w:tc>
        <w:tc>
          <w:tcPr>
            <w:tcW w:w="1134" w:type="dxa"/>
            <w:tcBorders>
              <w:top w:val="nil"/>
              <w:left w:val="nil"/>
              <w:bottom w:val="single" w:sz="4" w:space="0" w:color="auto"/>
              <w:right w:val="single" w:sz="4" w:space="0" w:color="auto"/>
            </w:tcBorders>
            <w:shd w:val="clear" w:color="000000" w:fill="D9D9D9"/>
            <w:noWrap/>
            <w:vAlign w:val="bottom"/>
            <w:hideMark/>
          </w:tcPr>
          <w:p w14:paraId="4C1E38C3" w14:textId="77777777" w:rsidR="00FD1180" w:rsidRPr="00FD1180" w:rsidRDefault="00FD1180" w:rsidP="00FD1180">
            <w:pPr>
              <w:spacing w:line="240" w:lineRule="auto"/>
              <w:jc w:val="left"/>
              <w:rPr>
                <w:rFonts w:eastAsia="Times New Roman"/>
                <w:b/>
                <w:bCs/>
                <w:sz w:val="20"/>
                <w:szCs w:val="20"/>
                <w:lang w:eastAsia="et-EE"/>
              </w:rPr>
            </w:pPr>
            <w:r w:rsidRPr="00FD1180">
              <w:rPr>
                <w:rFonts w:eastAsia="Times New Roman"/>
                <w:b/>
                <w:bCs/>
                <w:sz w:val="20"/>
                <w:szCs w:val="20"/>
                <w:lang w:eastAsia="et-EE"/>
              </w:rPr>
              <w:t> </w:t>
            </w:r>
          </w:p>
        </w:tc>
      </w:tr>
      <w:tr w:rsidR="00FD1180" w:rsidRPr="00FD1180" w14:paraId="5D001672" w14:textId="77777777" w:rsidTr="00570F9C">
        <w:trPr>
          <w:trHeight w:val="255"/>
        </w:trPr>
        <w:tc>
          <w:tcPr>
            <w:tcW w:w="3823" w:type="dxa"/>
            <w:tcBorders>
              <w:top w:val="nil"/>
              <w:left w:val="single" w:sz="4" w:space="0" w:color="auto"/>
              <w:bottom w:val="single" w:sz="4" w:space="0" w:color="auto"/>
              <w:right w:val="single" w:sz="4" w:space="0" w:color="auto"/>
            </w:tcBorders>
            <w:shd w:val="clear" w:color="auto" w:fill="auto"/>
            <w:vAlign w:val="bottom"/>
            <w:hideMark/>
          </w:tcPr>
          <w:p w14:paraId="12EB49DC" w14:textId="77777777" w:rsidR="00FD1180" w:rsidRPr="00FD1180" w:rsidRDefault="00FD1180" w:rsidP="00FD1180">
            <w:pPr>
              <w:spacing w:line="240" w:lineRule="auto"/>
              <w:jc w:val="left"/>
              <w:rPr>
                <w:rFonts w:eastAsia="Times New Roman"/>
                <w:i/>
                <w:iCs/>
                <w:sz w:val="20"/>
                <w:szCs w:val="20"/>
                <w:lang w:eastAsia="et-EE"/>
              </w:rPr>
            </w:pPr>
            <w:r w:rsidRPr="00FD1180">
              <w:rPr>
                <w:rFonts w:eastAsia="Times New Roman"/>
                <w:i/>
                <w:iCs/>
                <w:sz w:val="20"/>
                <w:szCs w:val="20"/>
                <w:lang w:eastAsia="et-EE"/>
              </w:rPr>
              <w:t>sh toetuse arvelt</w:t>
            </w:r>
          </w:p>
        </w:tc>
        <w:tc>
          <w:tcPr>
            <w:tcW w:w="1134" w:type="dxa"/>
            <w:tcBorders>
              <w:top w:val="nil"/>
              <w:left w:val="nil"/>
              <w:bottom w:val="single" w:sz="4" w:space="0" w:color="auto"/>
              <w:right w:val="single" w:sz="4" w:space="0" w:color="auto"/>
            </w:tcBorders>
            <w:shd w:val="clear" w:color="auto" w:fill="auto"/>
            <w:noWrap/>
            <w:vAlign w:val="bottom"/>
            <w:hideMark/>
          </w:tcPr>
          <w:p w14:paraId="677D4201" w14:textId="5584D286" w:rsidR="00FD1180" w:rsidRPr="00FD1180" w:rsidRDefault="00CA1846" w:rsidP="00FD1180">
            <w:pPr>
              <w:spacing w:line="240" w:lineRule="auto"/>
              <w:jc w:val="right"/>
              <w:rPr>
                <w:rFonts w:eastAsia="Times New Roman"/>
                <w:sz w:val="20"/>
                <w:szCs w:val="20"/>
                <w:lang w:eastAsia="et-EE"/>
              </w:rPr>
            </w:pPr>
            <w:r>
              <w:rPr>
                <w:rFonts w:eastAsia="Times New Roman"/>
                <w:sz w:val="20"/>
                <w:szCs w:val="20"/>
                <w:lang w:eastAsia="et-EE"/>
              </w:rPr>
              <w:t>0</w:t>
            </w:r>
          </w:p>
        </w:tc>
        <w:tc>
          <w:tcPr>
            <w:tcW w:w="1134" w:type="dxa"/>
            <w:tcBorders>
              <w:top w:val="nil"/>
              <w:left w:val="nil"/>
              <w:bottom w:val="single" w:sz="4" w:space="0" w:color="auto"/>
              <w:right w:val="single" w:sz="4" w:space="0" w:color="auto"/>
            </w:tcBorders>
            <w:shd w:val="clear" w:color="auto" w:fill="auto"/>
            <w:noWrap/>
            <w:vAlign w:val="bottom"/>
            <w:hideMark/>
          </w:tcPr>
          <w:p w14:paraId="4B5A0C56" w14:textId="39CC46BC" w:rsidR="00FD1180" w:rsidRPr="00FD1180" w:rsidRDefault="00CA1846" w:rsidP="00FD1180">
            <w:pPr>
              <w:spacing w:line="240" w:lineRule="auto"/>
              <w:jc w:val="right"/>
              <w:rPr>
                <w:rFonts w:eastAsia="Times New Roman"/>
                <w:sz w:val="20"/>
                <w:szCs w:val="20"/>
                <w:lang w:eastAsia="et-EE"/>
              </w:rPr>
            </w:pPr>
            <w:r>
              <w:rPr>
                <w:rFonts w:eastAsia="Times New Roman"/>
                <w:sz w:val="20"/>
                <w:szCs w:val="20"/>
                <w:lang w:eastAsia="et-EE"/>
              </w:rPr>
              <w:t>511 098</w:t>
            </w:r>
          </w:p>
        </w:tc>
        <w:tc>
          <w:tcPr>
            <w:tcW w:w="1134" w:type="dxa"/>
            <w:tcBorders>
              <w:top w:val="nil"/>
              <w:left w:val="nil"/>
              <w:bottom w:val="single" w:sz="4" w:space="0" w:color="auto"/>
              <w:right w:val="single" w:sz="4" w:space="0" w:color="auto"/>
            </w:tcBorders>
            <w:shd w:val="clear" w:color="auto" w:fill="auto"/>
            <w:noWrap/>
            <w:vAlign w:val="bottom"/>
            <w:hideMark/>
          </w:tcPr>
          <w:p w14:paraId="58980F44" w14:textId="77777777" w:rsidR="00FD1180" w:rsidRPr="00FD1180" w:rsidRDefault="00FD1180" w:rsidP="00FD1180">
            <w:pPr>
              <w:spacing w:line="240" w:lineRule="auto"/>
              <w:jc w:val="right"/>
              <w:rPr>
                <w:rFonts w:eastAsia="Times New Roman"/>
                <w:sz w:val="20"/>
                <w:szCs w:val="20"/>
                <w:lang w:eastAsia="et-EE"/>
              </w:rPr>
            </w:pPr>
            <w:r w:rsidRPr="00FD1180">
              <w:rPr>
                <w:rFonts w:eastAsia="Times New Roman"/>
                <w:sz w:val="20"/>
                <w:szCs w:val="20"/>
                <w:lang w:eastAsia="et-EE"/>
              </w:rPr>
              <w:t>0</w:t>
            </w:r>
          </w:p>
        </w:tc>
        <w:tc>
          <w:tcPr>
            <w:tcW w:w="1134" w:type="dxa"/>
            <w:tcBorders>
              <w:top w:val="nil"/>
              <w:left w:val="nil"/>
              <w:bottom w:val="single" w:sz="4" w:space="0" w:color="auto"/>
              <w:right w:val="single" w:sz="4" w:space="0" w:color="auto"/>
            </w:tcBorders>
            <w:shd w:val="clear" w:color="auto" w:fill="auto"/>
            <w:noWrap/>
            <w:vAlign w:val="bottom"/>
            <w:hideMark/>
          </w:tcPr>
          <w:p w14:paraId="5C8E7D3E" w14:textId="77777777" w:rsidR="00FD1180" w:rsidRPr="00FD1180" w:rsidRDefault="00FD1180" w:rsidP="00FD1180">
            <w:pPr>
              <w:spacing w:line="240" w:lineRule="auto"/>
              <w:jc w:val="left"/>
              <w:rPr>
                <w:rFonts w:eastAsia="Times New Roman"/>
                <w:sz w:val="20"/>
                <w:szCs w:val="20"/>
                <w:lang w:eastAsia="et-EE"/>
              </w:rPr>
            </w:pPr>
            <w:r w:rsidRPr="00FD1180">
              <w:rPr>
                <w:rFonts w:eastAsia="Times New Roman"/>
                <w:sz w:val="20"/>
                <w:szCs w:val="20"/>
                <w:lang w:eastAsia="et-EE"/>
              </w:rPr>
              <w:t> </w:t>
            </w:r>
          </w:p>
        </w:tc>
        <w:tc>
          <w:tcPr>
            <w:tcW w:w="1134" w:type="dxa"/>
            <w:tcBorders>
              <w:top w:val="nil"/>
              <w:left w:val="nil"/>
              <w:bottom w:val="single" w:sz="4" w:space="0" w:color="auto"/>
              <w:right w:val="single" w:sz="4" w:space="0" w:color="auto"/>
            </w:tcBorders>
            <w:shd w:val="clear" w:color="auto" w:fill="auto"/>
            <w:noWrap/>
            <w:vAlign w:val="bottom"/>
            <w:hideMark/>
          </w:tcPr>
          <w:p w14:paraId="61678FAF" w14:textId="77777777" w:rsidR="00FD1180" w:rsidRPr="00FD1180" w:rsidRDefault="00FD1180" w:rsidP="00FD1180">
            <w:pPr>
              <w:spacing w:line="240" w:lineRule="auto"/>
              <w:jc w:val="left"/>
              <w:rPr>
                <w:rFonts w:eastAsia="Times New Roman"/>
                <w:sz w:val="20"/>
                <w:szCs w:val="20"/>
                <w:lang w:eastAsia="et-EE"/>
              </w:rPr>
            </w:pPr>
            <w:r w:rsidRPr="00FD1180">
              <w:rPr>
                <w:rFonts w:eastAsia="Times New Roman"/>
                <w:sz w:val="20"/>
                <w:szCs w:val="20"/>
                <w:lang w:eastAsia="et-EE"/>
              </w:rPr>
              <w:t> </w:t>
            </w:r>
          </w:p>
        </w:tc>
      </w:tr>
      <w:tr w:rsidR="00FD1180" w:rsidRPr="00FD1180" w14:paraId="6B05F7A5" w14:textId="77777777" w:rsidTr="00570F9C">
        <w:trPr>
          <w:trHeight w:val="255"/>
        </w:trPr>
        <w:tc>
          <w:tcPr>
            <w:tcW w:w="3823" w:type="dxa"/>
            <w:tcBorders>
              <w:top w:val="nil"/>
              <w:left w:val="single" w:sz="4" w:space="0" w:color="auto"/>
              <w:bottom w:val="single" w:sz="4" w:space="0" w:color="auto"/>
              <w:right w:val="single" w:sz="4" w:space="0" w:color="auto"/>
            </w:tcBorders>
            <w:shd w:val="clear" w:color="auto" w:fill="auto"/>
            <w:vAlign w:val="bottom"/>
            <w:hideMark/>
          </w:tcPr>
          <w:p w14:paraId="676A0680" w14:textId="77777777" w:rsidR="00FD1180" w:rsidRPr="00FD1180" w:rsidRDefault="00FD1180" w:rsidP="00FD1180">
            <w:pPr>
              <w:spacing w:line="240" w:lineRule="auto"/>
              <w:jc w:val="left"/>
              <w:rPr>
                <w:rFonts w:eastAsia="Times New Roman"/>
                <w:i/>
                <w:iCs/>
                <w:sz w:val="20"/>
                <w:szCs w:val="20"/>
                <w:lang w:eastAsia="et-EE"/>
              </w:rPr>
            </w:pPr>
            <w:r w:rsidRPr="00FD1180">
              <w:rPr>
                <w:rFonts w:eastAsia="Times New Roman"/>
                <w:i/>
                <w:iCs/>
                <w:sz w:val="20"/>
                <w:szCs w:val="20"/>
                <w:lang w:eastAsia="et-EE"/>
              </w:rPr>
              <w:t>sh muude vahendite arvelt (omaosalus)</w:t>
            </w:r>
          </w:p>
        </w:tc>
        <w:tc>
          <w:tcPr>
            <w:tcW w:w="1134" w:type="dxa"/>
            <w:tcBorders>
              <w:top w:val="nil"/>
              <w:left w:val="nil"/>
              <w:bottom w:val="single" w:sz="4" w:space="0" w:color="auto"/>
              <w:right w:val="single" w:sz="4" w:space="0" w:color="auto"/>
            </w:tcBorders>
            <w:shd w:val="clear" w:color="auto" w:fill="auto"/>
            <w:noWrap/>
            <w:vAlign w:val="bottom"/>
            <w:hideMark/>
          </w:tcPr>
          <w:p w14:paraId="69885CB3" w14:textId="3B67DBDE" w:rsidR="00FD1180" w:rsidRPr="00FD1180" w:rsidRDefault="00CA1846" w:rsidP="00FD1180">
            <w:pPr>
              <w:spacing w:line="240" w:lineRule="auto"/>
              <w:jc w:val="right"/>
              <w:rPr>
                <w:rFonts w:eastAsia="Times New Roman"/>
                <w:sz w:val="20"/>
                <w:szCs w:val="20"/>
                <w:lang w:eastAsia="et-EE"/>
              </w:rPr>
            </w:pPr>
            <w:r>
              <w:rPr>
                <w:rFonts w:eastAsia="Times New Roman"/>
                <w:sz w:val="20"/>
                <w:szCs w:val="20"/>
                <w:lang w:eastAsia="et-EE"/>
              </w:rPr>
              <w:t>0</w:t>
            </w:r>
          </w:p>
        </w:tc>
        <w:tc>
          <w:tcPr>
            <w:tcW w:w="1134" w:type="dxa"/>
            <w:tcBorders>
              <w:top w:val="nil"/>
              <w:left w:val="nil"/>
              <w:bottom w:val="single" w:sz="4" w:space="0" w:color="auto"/>
              <w:right w:val="single" w:sz="4" w:space="0" w:color="auto"/>
            </w:tcBorders>
            <w:shd w:val="clear" w:color="auto" w:fill="auto"/>
            <w:noWrap/>
            <w:vAlign w:val="bottom"/>
            <w:hideMark/>
          </w:tcPr>
          <w:p w14:paraId="2F593710" w14:textId="45EA6D47" w:rsidR="00FD1180" w:rsidRPr="00FD1180" w:rsidRDefault="00654F4B" w:rsidP="00FD1180">
            <w:pPr>
              <w:spacing w:line="240" w:lineRule="auto"/>
              <w:jc w:val="right"/>
              <w:rPr>
                <w:rFonts w:eastAsia="Times New Roman"/>
                <w:sz w:val="20"/>
                <w:szCs w:val="20"/>
                <w:lang w:eastAsia="et-EE"/>
              </w:rPr>
            </w:pPr>
            <w:r>
              <w:rPr>
                <w:rFonts w:eastAsia="Times New Roman"/>
                <w:sz w:val="20"/>
                <w:szCs w:val="20"/>
                <w:lang w:eastAsia="et-EE"/>
              </w:rPr>
              <w:t>227 248</w:t>
            </w:r>
          </w:p>
        </w:tc>
        <w:tc>
          <w:tcPr>
            <w:tcW w:w="1134" w:type="dxa"/>
            <w:tcBorders>
              <w:top w:val="nil"/>
              <w:left w:val="nil"/>
              <w:bottom w:val="single" w:sz="4" w:space="0" w:color="auto"/>
              <w:right w:val="single" w:sz="4" w:space="0" w:color="auto"/>
            </w:tcBorders>
            <w:shd w:val="clear" w:color="auto" w:fill="auto"/>
            <w:noWrap/>
            <w:vAlign w:val="bottom"/>
            <w:hideMark/>
          </w:tcPr>
          <w:p w14:paraId="0CA23A35" w14:textId="77777777" w:rsidR="00FD1180" w:rsidRPr="00FD1180" w:rsidRDefault="00FD1180" w:rsidP="00FD1180">
            <w:pPr>
              <w:spacing w:line="240" w:lineRule="auto"/>
              <w:jc w:val="right"/>
              <w:rPr>
                <w:rFonts w:eastAsia="Times New Roman"/>
                <w:sz w:val="20"/>
                <w:szCs w:val="20"/>
                <w:lang w:eastAsia="et-EE"/>
              </w:rPr>
            </w:pPr>
            <w:r w:rsidRPr="00FD1180">
              <w:rPr>
                <w:rFonts w:eastAsia="Times New Roman"/>
                <w:sz w:val="20"/>
                <w:szCs w:val="20"/>
                <w:lang w:eastAsia="et-EE"/>
              </w:rPr>
              <w:t>0</w:t>
            </w:r>
          </w:p>
        </w:tc>
        <w:tc>
          <w:tcPr>
            <w:tcW w:w="1134" w:type="dxa"/>
            <w:tcBorders>
              <w:top w:val="nil"/>
              <w:left w:val="nil"/>
              <w:bottom w:val="single" w:sz="4" w:space="0" w:color="auto"/>
              <w:right w:val="single" w:sz="4" w:space="0" w:color="auto"/>
            </w:tcBorders>
            <w:shd w:val="clear" w:color="auto" w:fill="auto"/>
            <w:noWrap/>
            <w:vAlign w:val="bottom"/>
            <w:hideMark/>
          </w:tcPr>
          <w:p w14:paraId="469FAB1E" w14:textId="77777777" w:rsidR="00FD1180" w:rsidRPr="00FD1180" w:rsidRDefault="00FD1180" w:rsidP="00FD1180">
            <w:pPr>
              <w:spacing w:line="240" w:lineRule="auto"/>
              <w:jc w:val="left"/>
              <w:rPr>
                <w:rFonts w:eastAsia="Times New Roman"/>
                <w:sz w:val="20"/>
                <w:szCs w:val="20"/>
                <w:lang w:eastAsia="et-EE"/>
              </w:rPr>
            </w:pPr>
            <w:r w:rsidRPr="00FD1180">
              <w:rPr>
                <w:rFonts w:eastAsia="Times New Roman"/>
                <w:sz w:val="20"/>
                <w:szCs w:val="20"/>
                <w:lang w:eastAsia="et-EE"/>
              </w:rPr>
              <w:t> </w:t>
            </w:r>
          </w:p>
        </w:tc>
        <w:tc>
          <w:tcPr>
            <w:tcW w:w="1134" w:type="dxa"/>
            <w:tcBorders>
              <w:top w:val="nil"/>
              <w:left w:val="nil"/>
              <w:bottom w:val="single" w:sz="4" w:space="0" w:color="auto"/>
              <w:right w:val="single" w:sz="4" w:space="0" w:color="auto"/>
            </w:tcBorders>
            <w:shd w:val="clear" w:color="auto" w:fill="auto"/>
            <w:noWrap/>
            <w:vAlign w:val="bottom"/>
            <w:hideMark/>
          </w:tcPr>
          <w:p w14:paraId="767469A6" w14:textId="77777777" w:rsidR="00FD1180" w:rsidRPr="00FD1180" w:rsidRDefault="00FD1180" w:rsidP="00FD1180">
            <w:pPr>
              <w:spacing w:line="240" w:lineRule="auto"/>
              <w:jc w:val="left"/>
              <w:rPr>
                <w:rFonts w:eastAsia="Times New Roman"/>
                <w:sz w:val="20"/>
                <w:szCs w:val="20"/>
                <w:lang w:eastAsia="et-EE"/>
              </w:rPr>
            </w:pPr>
            <w:r w:rsidRPr="00FD1180">
              <w:rPr>
                <w:rFonts w:eastAsia="Times New Roman"/>
                <w:sz w:val="20"/>
                <w:szCs w:val="20"/>
                <w:lang w:eastAsia="et-EE"/>
              </w:rPr>
              <w:t> </w:t>
            </w:r>
          </w:p>
        </w:tc>
      </w:tr>
      <w:tr w:rsidR="00FD1180" w:rsidRPr="00FD1180" w14:paraId="105D8B84" w14:textId="77777777" w:rsidTr="00570F9C">
        <w:trPr>
          <w:trHeight w:val="255"/>
        </w:trPr>
        <w:tc>
          <w:tcPr>
            <w:tcW w:w="3823" w:type="dxa"/>
            <w:tcBorders>
              <w:top w:val="nil"/>
              <w:left w:val="single" w:sz="4" w:space="0" w:color="auto"/>
              <w:bottom w:val="single" w:sz="4" w:space="0" w:color="auto"/>
              <w:right w:val="single" w:sz="4" w:space="0" w:color="auto"/>
            </w:tcBorders>
            <w:shd w:val="clear" w:color="000000" w:fill="D9D9D9"/>
            <w:noWrap/>
            <w:vAlign w:val="bottom"/>
            <w:hideMark/>
          </w:tcPr>
          <w:p w14:paraId="5EFA55F9" w14:textId="77777777" w:rsidR="00FD1180" w:rsidRPr="00FD1180" w:rsidRDefault="00FD1180" w:rsidP="00FD1180">
            <w:pPr>
              <w:spacing w:line="240" w:lineRule="auto"/>
              <w:jc w:val="left"/>
              <w:rPr>
                <w:rFonts w:eastAsia="Times New Roman"/>
                <w:b/>
                <w:bCs/>
                <w:sz w:val="20"/>
                <w:szCs w:val="20"/>
                <w:lang w:eastAsia="et-EE"/>
              </w:rPr>
            </w:pPr>
            <w:r w:rsidRPr="00FD1180">
              <w:rPr>
                <w:rFonts w:eastAsia="Times New Roman"/>
                <w:b/>
                <w:bCs/>
                <w:sz w:val="20"/>
                <w:szCs w:val="20"/>
                <w:lang w:eastAsia="et-EE"/>
              </w:rPr>
              <w:t xml:space="preserve">Võsu rannaklubi </w:t>
            </w:r>
            <w:proofErr w:type="spellStart"/>
            <w:r w:rsidRPr="00FD1180">
              <w:rPr>
                <w:rFonts w:eastAsia="Times New Roman"/>
                <w:b/>
                <w:bCs/>
                <w:sz w:val="20"/>
                <w:szCs w:val="20"/>
                <w:lang w:eastAsia="et-EE"/>
              </w:rPr>
              <w:t>rek</w:t>
            </w:r>
            <w:proofErr w:type="spellEnd"/>
          </w:p>
        </w:tc>
        <w:tc>
          <w:tcPr>
            <w:tcW w:w="1134" w:type="dxa"/>
            <w:tcBorders>
              <w:top w:val="nil"/>
              <w:left w:val="nil"/>
              <w:bottom w:val="single" w:sz="4" w:space="0" w:color="auto"/>
              <w:right w:val="single" w:sz="4" w:space="0" w:color="auto"/>
            </w:tcBorders>
            <w:shd w:val="clear" w:color="000000" w:fill="D9D9D9"/>
            <w:noWrap/>
            <w:vAlign w:val="bottom"/>
            <w:hideMark/>
          </w:tcPr>
          <w:p w14:paraId="44C113FD" w14:textId="77777777" w:rsidR="00FD1180" w:rsidRPr="00FD1180" w:rsidRDefault="00FD1180" w:rsidP="00FD1180">
            <w:pPr>
              <w:spacing w:line="240" w:lineRule="auto"/>
              <w:jc w:val="right"/>
              <w:rPr>
                <w:rFonts w:eastAsia="Times New Roman"/>
                <w:b/>
                <w:bCs/>
                <w:sz w:val="20"/>
                <w:szCs w:val="20"/>
                <w:lang w:eastAsia="et-EE"/>
              </w:rPr>
            </w:pPr>
            <w:r w:rsidRPr="00FD1180">
              <w:rPr>
                <w:rFonts w:eastAsia="Times New Roman"/>
                <w:b/>
                <w:bCs/>
                <w:sz w:val="20"/>
                <w:szCs w:val="20"/>
                <w:lang w:eastAsia="et-EE"/>
              </w:rPr>
              <w:t>0</w:t>
            </w:r>
          </w:p>
        </w:tc>
        <w:tc>
          <w:tcPr>
            <w:tcW w:w="1134" w:type="dxa"/>
            <w:tcBorders>
              <w:top w:val="nil"/>
              <w:left w:val="nil"/>
              <w:bottom w:val="single" w:sz="4" w:space="0" w:color="auto"/>
              <w:right w:val="single" w:sz="4" w:space="0" w:color="auto"/>
            </w:tcBorders>
            <w:shd w:val="clear" w:color="000000" w:fill="D9D9D9"/>
            <w:noWrap/>
            <w:vAlign w:val="bottom"/>
            <w:hideMark/>
          </w:tcPr>
          <w:p w14:paraId="3E28A548" w14:textId="77777777" w:rsidR="00FD1180" w:rsidRPr="00FD1180" w:rsidRDefault="00FD1180" w:rsidP="00FD1180">
            <w:pPr>
              <w:spacing w:line="240" w:lineRule="auto"/>
              <w:jc w:val="right"/>
              <w:rPr>
                <w:rFonts w:eastAsia="Times New Roman"/>
                <w:b/>
                <w:bCs/>
                <w:sz w:val="20"/>
                <w:szCs w:val="20"/>
                <w:lang w:eastAsia="et-EE"/>
              </w:rPr>
            </w:pPr>
            <w:r w:rsidRPr="00FD1180">
              <w:rPr>
                <w:rFonts w:eastAsia="Times New Roman"/>
                <w:b/>
                <w:bCs/>
                <w:sz w:val="20"/>
                <w:szCs w:val="20"/>
                <w:lang w:eastAsia="et-EE"/>
              </w:rPr>
              <w:t>10 000</w:t>
            </w:r>
          </w:p>
        </w:tc>
        <w:tc>
          <w:tcPr>
            <w:tcW w:w="1134" w:type="dxa"/>
            <w:tcBorders>
              <w:top w:val="nil"/>
              <w:left w:val="nil"/>
              <w:bottom w:val="single" w:sz="4" w:space="0" w:color="auto"/>
              <w:right w:val="single" w:sz="4" w:space="0" w:color="auto"/>
            </w:tcBorders>
            <w:shd w:val="clear" w:color="000000" w:fill="D9D9D9"/>
            <w:noWrap/>
            <w:vAlign w:val="bottom"/>
            <w:hideMark/>
          </w:tcPr>
          <w:p w14:paraId="385982DD" w14:textId="77777777" w:rsidR="00FD1180" w:rsidRPr="00FD1180" w:rsidRDefault="00FD1180" w:rsidP="00FD1180">
            <w:pPr>
              <w:spacing w:line="240" w:lineRule="auto"/>
              <w:jc w:val="right"/>
              <w:rPr>
                <w:rFonts w:eastAsia="Times New Roman"/>
                <w:b/>
                <w:bCs/>
                <w:sz w:val="20"/>
                <w:szCs w:val="20"/>
                <w:lang w:eastAsia="et-EE"/>
              </w:rPr>
            </w:pPr>
            <w:r w:rsidRPr="00FD1180">
              <w:rPr>
                <w:rFonts w:eastAsia="Times New Roman"/>
                <w:b/>
                <w:bCs/>
                <w:sz w:val="20"/>
                <w:szCs w:val="20"/>
                <w:lang w:eastAsia="et-EE"/>
              </w:rPr>
              <w:t>0</w:t>
            </w:r>
          </w:p>
        </w:tc>
        <w:tc>
          <w:tcPr>
            <w:tcW w:w="1134" w:type="dxa"/>
            <w:tcBorders>
              <w:top w:val="nil"/>
              <w:left w:val="nil"/>
              <w:bottom w:val="single" w:sz="4" w:space="0" w:color="auto"/>
              <w:right w:val="single" w:sz="4" w:space="0" w:color="auto"/>
            </w:tcBorders>
            <w:shd w:val="clear" w:color="000000" w:fill="D9D9D9"/>
            <w:noWrap/>
            <w:vAlign w:val="bottom"/>
            <w:hideMark/>
          </w:tcPr>
          <w:p w14:paraId="5CFE2B9B" w14:textId="77777777" w:rsidR="00FD1180" w:rsidRPr="00FD1180" w:rsidRDefault="00FD1180" w:rsidP="00FD1180">
            <w:pPr>
              <w:spacing w:line="240" w:lineRule="auto"/>
              <w:jc w:val="right"/>
              <w:rPr>
                <w:rFonts w:eastAsia="Times New Roman"/>
                <w:b/>
                <w:bCs/>
                <w:sz w:val="20"/>
                <w:szCs w:val="20"/>
                <w:lang w:eastAsia="et-EE"/>
              </w:rPr>
            </w:pPr>
            <w:r w:rsidRPr="00FD1180">
              <w:rPr>
                <w:rFonts w:eastAsia="Times New Roman"/>
                <w:b/>
                <w:bCs/>
                <w:sz w:val="20"/>
                <w:szCs w:val="20"/>
                <w:lang w:eastAsia="et-EE"/>
              </w:rPr>
              <w:t>0</w:t>
            </w:r>
          </w:p>
        </w:tc>
        <w:tc>
          <w:tcPr>
            <w:tcW w:w="1134" w:type="dxa"/>
            <w:tcBorders>
              <w:top w:val="nil"/>
              <w:left w:val="nil"/>
              <w:bottom w:val="single" w:sz="4" w:space="0" w:color="auto"/>
              <w:right w:val="single" w:sz="4" w:space="0" w:color="auto"/>
            </w:tcBorders>
            <w:shd w:val="clear" w:color="000000" w:fill="D9D9D9"/>
            <w:noWrap/>
            <w:vAlign w:val="bottom"/>
            <w:hideMark/>
          </w:tcPr>
          <w:p w14:paraId="1DDBB28D" w14:textId="77777777" w:rsidR="00FD1180" w:rsidRPr="00FD1180" w:rsidRDefault="00FD1180" w:rsidP="00FD1180">
            <w:pPr>
              <w:spacing w:line="240" w:lineRule="auto"/>
              <w:jc w:val="left"/>
              <w:rPr>
                <w:rFonts w:eastAsia="Times New Roman"/>
                <w:b/>
                <w:bCs/>
                <w:sz w:val="20"/>
                <w:szCs w:val="20"/>
                <w:lang w:eastAsia="et-EE"/>
              </w:rPr>
            </w:pPr>
            <w:r w:rsidRPr="00FD1180">
              <w:rPr>
                <w:rFonts w:eastAsia="Times New Roman"/>
                <w:b/>
                <w:bCs/>
                <w:sz w:val="20"/>
                <w:szCs w:val="20"/>
                <w:lang w:eastAsia="et-EE"/>
              </w:rPr>
              <w:t> </w:t>
            </w:r>
          </w:p>
        </w:tc>
      </w:tr>
      <w:tr w:rsidR="00FD1180" w:rsidRPr="00FD1180" w14:paraId="33B030D0" w14:textId="77777777" w:rsidTr="00570F9C">
        <w:trPr>
          <w:trHeight w:val="255"/>
        </w:trPr>
        <w:tc>
          <w:tcPr>
            <w:tcW w:w="3823" w:type="dxa"/>
            <w:tcBorders>
              <w:top w:val="nil"/>
              <w:left w:val="single" w:sz="4" w:space="0" w:color="auto"/>
              <w:bottom w:val="single" w:sz="4" w:space="0" w:color="auto"/>
              <w:right w:val="single" w:sz="4" w:space="0" w:color="auto"/>
            </w:tcBorders>
            <w:shd w:val="clear" w:color="auto" w:fill="auto"/>
            <w:vAlign w:val="bottom"/>
            <w:hideMark/>
          </w:tcPr>
          <w:p w14:paraId="6FBDF495" w14:textId="77777777" w:rsidR="00FD1180" w:rsidRPr="00FD1180" w:rsidRDefault="00FD1180" w:rsidP="00FD1180">
            <w:pPr>
              <w:spacing w:line="240" w:lineRule="auto"/>
              <w:jc w:val="left"/>
              <w:rPr>
                <w:rFonts w:eastAsia="Times New Roman"/>
                <w:i/>
                <w:iCs/>
                <w:sz w:val="20"/>
                <w:szCs w:val="20"/>
                <w:lang w:eastAsia="et-EE"/>
              </w:rPr>
            </w:pPr>
            <w:r w:rsidRPr="00FD1180">
              <w:rPr>
                <w:rFonts w:eastAsia="Times New Roman"/>
                <w:i/>
                <w:iCs/>
                <w:sz w:val="20"/>
                <w:szCs w:val="20"/>
                <w:lang w:eastAsia="et-EE"/>
              </w:rPr>
              <w:t>sh toetuse arvelt</w:t>
            </w:r>
          </w:p>
        </w:tc>
        <w:tc>
          <w:tcPr>
            <w:tcW w:w="1134" w:type="dxa"/>
            <w:tcBorders>
              <w:top w:val="nil"/>
              <w:left w:val="nil"/>
              <w:bottom w:val="single" w:sz="4" w:space="0" w:color="auto"/>
              <w:right w:val="single" w:sz="4" w:space="0" w:color="auto"/>
            </w:tcBorders>
            <w:shd w:val="clear" w:color="auto" w:fill="auto"/>
            <w:noWrap/>
            <w:vAlign w:val="bottom"/>
            <w:hideMark/>
          </w:tcPr>
          <w:p w14:paraId="655CE9B8" w14:textId="77777777" w:rsidR="00FD1180" w:rsidRPr="00FD1180" w:rsidRDefault="00FD1180" w:rsidP="00FD1180">
            <w:pPr>
              <w:spacing w:line="240" w:lineRule="auto"/>
              <w:jc w:val="right"/>
              <w:rPr>
                <w:rFonts w:eastAsia="Times New Roman"/>
                <w:sz w:val="20"/>
                <w:szCs w:val="20"/>
                <w:lang w:eastAsia="et-EE"/>
              </w:rPr>
            </w:pPr>
            <w:r w:rsidRPr="00FD1180">
              <w:rPr>
                <w:rFonts w:eastAsia="Times New Roman"/>
                <w:sz w:val="20"/>
                <w:szCs w:val="20"/>
                <w:lang w:eastAsia="et-EE"/>
              </w:rPr>
              <w:t>0</w:t>
            </w:r>
          </w:p>
        </w:tc>
        <w:tc>
          <w:tcPr>
            <w:tcW w:w="1134" w:type="dxa"/>
            <w:tcBorders>
              <w:top w:val="nil"/>
              <w:left w:val="nil"/>
              <w:bottom w:val="single" w:sz="4" w:space="0" w:color="auto"/>
              <w:right w:val="single" w:sz="4" w:space="0" w:color="auto"/>
            </w:tcBorders>
            <w:shd w:val="clear" w:color="auto" w:fill="auto"/>
            <w:noWrap/>
            <w:vAlign w:val="bottom"/>
            <w:hideMark/>
          </w:tcPr>
          <w:p w14:paraId="387F1FC5" w14:textId="77777777" w:rsidR="00FD1180" w:rsidRPr="00FD1180" w:rsidRDefault="00FD1180" w:rsidP="00FD1180">
            <w:pPr>
              <w:spacing w:line="240" w:lineRule="auto"/>
              <w:jc w:val="right"/>
              <w:rPr>
                <w:rFonts w:eastAsia="Times New Roman"/>
                <w:sz w:val="20"/>
                <w:szCs w:val="20"/>
                <w:lang w:eastAsia="et-EE"/>
              </w:rPr>
            </w:pPr>
            <w:r w:rsidRPr="00FD1180">
              <w:rPr>
                <w:rFonts w:eastAsia="Times New Roman"/>
                <w:sz w:val="20"/>
                <w:szCs w:val="20"/>
                <w:lang w:eastAsia="et-EE"/>
              </w:rPr>
              <w:t>0</w:t>
            </w:r>
          </w:p>
        </w:tc>
        <w:tc>
          <w:tcPr>
            <w:tcW w:w="1134" w:type="dxa"/>
            <w:tcBorders>
              <w:top w:val="nil"/>
              <w:left w:val="nil"/>
              <w:bottom w:val="single" w:sz="4" w:space="0" w:color="auto"/>
              <w:right w:val="single" w:sz="4" w:space="0" w:color="auto"/>
            </w:tcBorders>
            <w:shd w:val="clear" w:color="auto" w:fill="auto"/>
            <w:noWrap/>
            <w:vAlign w:val="bottom"/>
            <w:hideMark/>
          </w:tcPr>
          <w:p w14:paraId="7FF29FEE" w14:textId="77777777" w:rsidR="00FD1180" w:rsidRPr="00FD1180" w:rsidRDefault="00FD1180" w:rsidP="00FD1180">
            <w:pPr>
              <w:spacing w:line="240" w:lineRule="auto"/>
              <w:jc w:val="left"/>
              <w:rPr>
                <w:rFonts w:eastAsia="Times New Roman"/>
                <w:sz w:val="20"/>
                <w:szCs w:val="20"/>
                <w:lang w:eastAsia="et-EE"/>
              </w:rPr>
            </w:pPr>
            <w:r w:rsidRPr="00FD1180">
              <w:rPr>
                <w:rFonts w:eastAsia="Times New Roman"/>
                <w:sz w:val="20"/>
                <w:szCs w:val="20"/>
                <w:lang w:eastAsia="et-EE"/>
              </w:rPr>
              <w:t> </w:t>
            </w:r>
          </w:p>
        </w:tc>
        <w:tc>
          <w:tcPr>
            <w:tcW w:w="1134" w:type="dxa"/>
            <w:tcBorders>
              <w:top w:val="nil"/>
              <w:left w:val="nil"/>
              <w:bottom w:val="single" w:sz="4" w:space="0" w:color="auto"/>
              <w:right w:val="single" w:sz="4" w:space="0" w:color="auto"/>
            </w:tcBorders>
            <w:shd w:val="clear" w:color="auto" w:fill="auto"/>
            <w:noWrap/>
            <w:vAlign w:val="bottom"/>
            <w:hideMark/>
          </w:tcPr>
          <w:p w14:paraId="19EE65B9" w14:textId="77777777" w:rsidR="00FD1180" w:rsidRPr="00FD1180" w:rsidRDefault="00FD1180" w:rsidP="00FD1180">
            <w:pPr>
              <w:spacing w:line="240" w:lineRule="auto"/>
              <w:jc w:val="left"/>
              <w:rPr>
                <w:rFonts w:eastAsia="Times New Roman"/>
                <w:sz w:val="20"/>
                <w:szCs w:val="20"/>
                <w:lang w:eastAsia="et-EE"/>
              </w:rPr>
            </w:pPr>
            <w:r w:rsidRPr="00FD1180">
              <w:rPr>
                <w:rFonts w:eastAsia="Times New Roman"/>
                <w:sz w:val="20"/>
                <w:szCs w:val="20"/>
                <w:lang w:eastAsia="et-EE"/>
              </w:rPr>
              <w:t> </w:t>
            </w:r>
          </w:p>
        </w:tc>
        <w:tc>
          <w:tcPr>
            <w:tcW w:w="1134" w:type="dxa"/>
            <w:tcBorders>
              <w:top w:val="nil"/>
              <w:left w:val="nil"/>
              <w:bottom w:val="single" w:sz="4" w:space="0" w:color="auto"/>
              <w:right w:val="single" w:sz="4" w:space="0" w:color="auto"/>
            </w:tcBorders>
            <w:shd w:val="clear" w:color="auto" w:fill="auto"/>
            <w:noWrap/>
            <w:vAlign w:val="bottom"/>
            <w:hideMark/>
          </w:tcPr>
          <w:p w14:paraId="69C13236" w14:textId="77777777" w:rsidR="00FD1180" w:rsidRPr="00FD1180" w:rsidRDefault="00FD1180" w:rsidP="00FD1180">
            <w:pPr>
              <w:spacing w:line="240" w:lineRule="auto"/>
              <w:jc w:val="left"/>
              <w:rPr>
                <w:rFonts w:eastAsia="Times New Roman"/>
                <w:sz w:val="20"/>
                <w:szCs w:val="20"/>
                <w:lang w:eastAsia="et-EE"/>
              </w:rPr>
            </w:pPr>
            <w:r w:rsidRPr="00FD1180">
              <w:rPr>
                <w:rFonts w:eastAsia="Times New Roman"/>
                <w:sz w:val="20"/>
                <w:szCs w:val="20"/>
                <w:lang w:eastAsia="et-EE"/>
              </w:rPr>
              <w:t> </w:t>
            </w:r>
          </w:p>
        </w:tc>
      </w:tr>
      <w:tr w:rsidR="00FD1180" w:rsidRPr="00FD1180" w14:paraId="7B1B5C4A" w14:textId="77777777" w:rsidTr="00570F9C">
        <w:trPr>
          <w:trHeight w:val="255"/>
        </w:trPr>
        <w:tc>
          <w:tcPr>
            <w:tcW w:w="3823" w:type="dxa"/>
            <w:tcBorders>
              <w:top w:val="nil"/>
              <w:left w:val="single" w:sz="4" w:space="0" w:color="auto"/>
              <w:bottom w:val="single" w:sz="4" w:space="0" w:color="auto"/>
              <w:right w:val="single" w:sz="4" w:space="0" w:color="auto"/>
            </w:tcBorders>
            <w:shd w:val="clear" w:color="auto" w:fill="auto"/>
            <w:vAlign w:val="bottom"/>
            <w:hideMark/>
          </w:tcPr>
          <w:p w14:paraId="094D6452" w14:textId="77777777" w:rsidR="00FD1180" w:rsidRPr="00FD1180" w:rsidRDefault="00FD1180" w:rsidP="00FD1180">
            <w:pPr>
              <w:spacing w:line="240" w:lineRule="auto"/>
              <w:jc w:val="left"/>
              <w:rPr>
                <w:rFonts w:eastAsia="Times New Roman"/>
                <w:i/>
                <w:iCs/>
                <w:sz w:val="20"/>
                <w:szCs w:val="20"/>
                <w:lang w:eastAsia="et-EE"/>
              </w:rPr>
            </w:pPr>
            <w:r w:rsidRPr="00FD1180">
              <w:rPr>
                <w:rFonts w:eastAsia="Times New Roman"/>
                <w:i/>
                <w:iCs/>
                <w:sz w:val="20"/>
                <w:szCs w:val="20"/>
                <w:lang w:eastAsia="et-EE"/>
              </w:rPr>
              <w:t>sh muude vahendite arvelt (omaosalus)</w:t>
            </w:r>
          </w:p>
        </w:tc>
        <w:tc>
          <w:tcPr>
            <w:tcW w:w="1134" w:type="dxa"/>
            <w:tcBorders>
              <w:top w:val="nil"/>
              <w:left w:val="nil"/>
              <w:bottom w:val="single" w:sz="4" w:space="0" w:color="auto"/>
              <w:right w:val="single" w:sz="4" w:space="0" w:color="auto"/>
            </w:tcBorders>
            <w:shd w:val="clear" w:color="auto" w:fill="auto"/>
            <w:noWrap/>
            <w:vAlign w:val="bottom"/>
            <w:hideMark/>
          </w:tcPr>
          <w:p w14:paraId="790E5F93" w14:textId="77777777" w:rsidR="00FD1180" w:rsidRPr="00FD1180" w:rsidRDefault="00FD1180" w:rsidP="00FD1180">
            <w:pPr>
              <w:spacing w:line="240" w:lineRule="auto"/>
              <w:jc w:val="right"/>
              <w:rPr>
                <w:rFonts w:eastAsia="Times New Roman"/>
                <w:sz w:val="20"/>
                <w:szCs w:val="20"/>
                <w:lang w:eastAsia="et-EE"/>
              </w:rPr>
            </w:pPr>
            <w:r w:rsidRPr="00FD1180">
              <w:rPr>
                <w:rFonts w:eastAsia="Times New Roman"/>
                <w:sz w:val="20"/>
                <w:szCs w:val="20"/>
                <w:lang w:eastAsia="et-EE"/>
              </w:rPr>
              <w:t>0</w:t>
            </w:r>
          </w:p>
        </w:tc>
        <w:tc>
          <w:tcPr>
            <w:tcW w:w="1134" w:type="dxa"/>
            <w:tcBorders>
              <w:top w:val="nil"/>
              <w:left w:val="nil"/>
              <w:bottom w:val="single" w:sz="4" w:space="0" w:color="auto"/>
              <w:right w:val="single" w:sz="4" w:space="0" w:color="auto"/>
            </w:tcBorders>
            <w:shd w:val="clear" w:color="auto" w:fill="auto"/>
            <w:noWrap/>
            <w:vAlign w:val="bottom"/>
            <w:hideMark/>
          </w:tcPr>
          <w:p w14:paraId="377576AD" w14:textId="77777777" w:rsidR="00FD1180" w:rsidRPr="00FD1180" w:rsidRDefault="00FD1180" w:rsidP="00FD1180">
            <w:pPr>
              <w:spacing w:line="240" w:lineRule="auto"/>
              <w:jc w:val="right"/>
              <w:rPr>
                <w:rFonts w:eastAsia="Times New Roman"/>
                <w:sz w:val="20"/>
                <w:szCs w:val="20"/>
                <w:lang w:eastAsia="et-EE"/>
              </w:rPr>
            </w:pPr>
            <w:r w:rsidRPr="00FD1180">
              <w:rPr>
                <w:rFonts w:eastAsia="Times New Roman"/>
                <w:sz w:val="20"/>
                <w:szCs w:val="20"/>
                <w:lang w:eastAsia="et-EE"/>
              </w:rPr>
              <w:t>10 000</w:t>
            </w:r>
          </w:p>
        </w:tc>
        <w:tc>
          <w:tcPr>
            <w:tcW w:w="1134" w:type="dxa"/>
            <w:tcBorders>
              <w:top w:val="nil"/>
              <w:left w:val="nil"/>
              <w:bottom w:val="single" w:sz="4" w:space="0" w:color="auto"/>
              <w:right w:val="single" w:sz="4" w:space="0" w:color="auto"/>
            </w:tcBorders>
            <w:shd w:val="clear" w:color="auto" w:fill="auto"/>
            <w:noWrap/>
            <w:vAlign w:val="bottom"/>
            <w:hideMark/>
          </w:tcPr>
          <w:p w14:paraId="30569075" w14:textId="77777777" w:rsidR="00FD1180" w:rsidRPr="00FD1180" w:rsidRDefault="00FD1180" w:rsidP="00FD1180">
            <w:pPr>
              <w:spacing w:line="240" w:lineRule="auto"/>
              <w:jc w:val="left"/>
              <w:rPr>
                <w:rFonts w:eastAsia="Times New Roman"/>
                <w:sz w:val="20"/>
                <w:szCs w:val="20"/>
                <w:lang w:eastAsia="et-EE"/>
              </w:rPr>
            </w:pPr>
            <w:r w:rsidRPr="00FD1180">
              <w:rPr>
                <w:rFonts w:eastAsia="Times New Roman"/>
                <w:sz w:val="20"/>
                <w:szCs w:val="20"/>
                <w:lang w:eastAsia="et-EE"/>
              </w:rPr>
              <w:t> </w:t>
            </w:r>
          </w:p>
        </w:tc>
        <w:tc>
          <w:tcPr>
            <w:tcW w:w="1134" w:type="dxa"/>
            <w:tcBorders>
              <w:top w:val="nil"/>
              <w:left w:val="nil"/>
              <w:bottom w:val="single" w:sz="4" w:space="0" w:color="auto"/>
              <w:right w:val="single" w:sz="4" w:space="0" w:color="auto"/>
            </w:tcBorders>
            <w:shd w:val="clear" w:color="auto" w:fill="auto"/>
            <w:noWrap/>
            <w:vAlign w:val="bottom"/>
            <w:hideMark/>
          </w:tcPr>
          <w:p w14:paraId="03F0A888" w14:textId="77777777" w:rsidR="00FD1180" w:rsidRPr="00FD1180" w:rsidRDefault="00FD1180" w:rsidP="00FD1180">
            <w:pPr>
              <w:spacing w:line="240" w:lineRule="auto"/>
              <w:jc w:val="left"/>
              <w:rPr>
                <w:rFonts w:eastAsia="Times New Roman"/>
                <w:sz w:val="20"/>
                <w:szCs w:val="20"/>
                <w:lang w:eastAsia="et-EE"/>
              </w:rPr>
            </w:pPr>
            <w:r w:rsidRPr="00FD1180">
              <w:rPr>
                <w:rFonts w:eastAsia="Times New Roman"/>
                <w:sz w:val="20"/>
                <w:szCs w:val="20"/>
                <w:lang w:eastAsia="et-EE"/>
              </w:rPr>
              <w:t> </w:t>
            </w:r>
          </w:p>
        </w:tc>
        <w:tc>
          <w:tcPr>
            <w:tcW w:w="1134" w:type="dxa"/>
            <w:tcBorders>
              <w:top w:val="nil"/>
              <w:left w:val="nil"/>
              <w:bottom w:val="single" w:sz="4" w:space="0" w:color="auto"/>
              <w:right w:val="single" w:sz="4" w:space="0" w:color="auto"/>
            </w:tcBorders>
            <w:shd w:val="clear" w:color="auto" w:fill="auto"/>
            <w:noWrap/>
            <w:vAlign w:val="bottom"/>
            <w:hideMark/>
          </w:tcPr>
          <w:p w14:paraId="427E1C95" w14:textId="77777777" w:rsidR="00FD1180" w:rsidRPr="00FD1180" w:rsidRDefault="00FD1180" w:rsidP="00FD1180">
            <w:pPr>
              <w:spacing w:line="240" w:lineRule="auto"/>
              <w:jc w:val="left"/>
              <w:rPr>
                <w:rFonts w:eastAsia="Times New Roman"/>
                <w:sz w:val="20"/>
                <w:szCs w:val="20"/>
                <w:lang w:eastAsia="et-EE"/>
              </w:rPr>
            </w:pPr>
            <w:r w:rsidRPr="00FD1180">
              <w:rPr>
                <w:rFonts w:eastAsia="Times New Roman"/>
                <w:sz w:val="20"/>
                <w:szCs w:val="20"/>
                <w:lang w:eastAsia="et-EE"/>
              </w:rPr>
              <w:t> </w:t>
            </w:r>
          </w:p>
        </w:tc>
      </w:tr>
      <w:tr w:rsidR="00FD1180" w:rsidRPr="00FD1180" w14:paraId="35AF46B5" w14:textId="77777777" w:rsidTr="00570F9C">
        <w:trPr>
          <w:trHeight w:val="255"/>
        </w:trPr>
        <w:tc>
          <w:tcPr>
            <w:tcW w:w="3823" w:type="dxa"/>
            <w:tcBorders>
              <w:top w:val="nil"/>
              <w:left w:val="single" w:sz="4" w:space="0" w:color="auto"/>
              <w:bottom w:val="single" w:sz="4" w:space="0" w:color="auto"/>
              <w:right w:val="single" w:sz="4" w:space="0" w:color="auto"/>
            </w:tcBorders>
            <w:shd w:val="clear" w:color="000000" w:fill="D9D9D9"/>
            <w:noWrap/>
            <w:vAlign w:val="bottom"/>
            <w:hideMark/>
          </w:tcPr>
          <w:p w14:paraId="63B06CC1" w14:textId="77777777" w:rsidR="00FD1180" w:rsidRPr="00FD1180" w:rsidRDefault="00FD1180" w:rsidP="00FD1180">
            <w:pPr>
              <w:spacing w:line="240" w:lineRule="auto"/>
              <w:jc w:val="left"/>
              <w:rPr>
                <w:rFonts w:eastAsia="Times New Roman"/>
                <w:b/>
                <w:bCs/>
                <w:sz w:val="20"/>
                <w:szCs w:val="20"/>
                <w:lang w:eastAsia="et-EE"/>
              </w:rPr>
            </w:pPr>
            <w:r w:rsidRPr="00FD1180">
              <w:rPr>
                <w:rFonts w:eastAsia="Times New Roman"/>
                <w:b/>
                <w:bCs/>
                <w:sz w:val="20"/>
                <w:szCs w:val="20"/>
                <w:lang w:eastAsia="et-EE"/>
              </w:rPr>
              <w:t xml:space="preserve">Võsu spordihoone </w:t>
            </w:r>
            <w:proofErr w:type="spellStart"/>
            <w:r w:rsidRPr="00FD1180">
              <w:rPr>
                <w:rFonts w:eastAsia="Times New Roman"/>
                <w:b/>
                <w:bCs/>
                <w:sz w:val="20"/>
                <w:szCs w:val="20"/>
                <w:lang w:eastAsia="et-EE"/>
              </w:rPr>
              <w:t>rek</w:t>
            </w:r>
            <w:proofErr w:type="spellEnd"/>
          </w:p>
        </w:tc>
        <w:tc>
          <w:tcPr>
            <w:tcW w:w="1134" w:type="dxa"/>
            <w:tcBorders>
              <w:top w:val="nil"/>
              <w:left w:val="nil"/>
              <w:bottom w:val="single" w:sz="4" w:space="0" w:color="auto"/>
              <w:right w:val="single" w:sz="4" w:space="0" w:color="auto"/>
            </w:tcBorders>
            <w:shd w:val="clear" w:color="000000" w:fill="D9D9D9"/>
            <w:noWrap/>
            <w:vAlign w:val="bottom"/>
            <w:hideMark/>
          </w:tcPr>
          <w:p w14:paraId="02491B48" w14:textId="77777777" w:rsidR="00FD1180" w:rsidRPr="00FD1180" w:rsidRDefault="00FD1180" w:rsidP="00FD1180">
            <w:pPr>
              <w:spacing w:line="240" w:lineRule="auto"/>
              <w:jc w:val="right"/>
              <w:rPr>
                <w:rFonts w:eastAsia="Times New Roman"/>
                <w:b/>
                <w:bCs/>
                <w:sz w:val="20"/>
                <w:szCs w:val="20"/>
                <w:lang w:eastAsia="et-EE"/>
              </w:rPr>
            </w:pPr>
            <w:r w:rsidRPr="00FD1180">
              <w:rPr>
                <w:rFonts w:eastAsia="Times New Roman"/>
                <w:b/>
                <w:bCs/>
                <w:sz w:val="20"/>
                <w:szCs w:val="20"/>
                <w:lang w:eastAsia="et-EE"/>
              </w:rPr>
              <w:t>15 000</w:t>
            </w:r>
          </w:p>
        </w:tc>
        <w:tc>
          <w:tcPr>
            <w:tcW w:w="1134" w:type="dxa"/>
            <w:tcBorders>
              <w:top w:val="nil"/>
              <w:left w:val="nil"/>
              <w:bottom w:val="single" w:sz="4" w:space="0" w:color="auto"/>
              <w:right w:val="single" w:sz="4" w:space="0" w:color="auto"/>
            </w:tcBorders>
            <w:shd w:val="clear" w:color="000000" w:fill="D9D9D9"/>
            <w:noWrap/>
            <w:vAlign w:val="bottom"/>
            <w:hideMark/>
          </w:tcPr>
          <w:p w14:paraId="49A8539A" w14:textId="77777777" w:rsidR="00FD1180" w:rsidRPr="00FD1180" w:rsidRDefault="00FD1180" w:rsidP="00FD1180">
            <w:pPr>
              <w:spacing w:line="240" w:lineRule="auto"/>
              <w:jc w:val="right"/>
              <w:rPr>
                <w:rFonts w:eastAsia="Times New Roman"/>
                <w:b/>
                <w:bCs/>
                <w:sz w:val="20"/>
                <w:szCs w:val="20"/>
                <w:lang w:eastAsia="et-EE"/>
              </w:rPr>
            </w:pPr>
            <w:r w:rsidRPr="00FD1180">
              <w:rPr>
                <w:rFonts w:eastAsia="Times New Roman"/>
                <w:b/>
                <w:bCs/>
                <w:sz w:val="20"/>
                <w:szCs w:val="20"/>
                <w:lang w:eastAsia="et-EE"/>
              </w:rPr>
              <w:t>15 000</w:t>
            </w:r>
          </w:p>
        </w:tc>
        <w:tc>
          <w:tcPr>
            <w:tcW w:w="1134" w:type="dxa"/>
            <w:tcBorders>
              <w:top w:val="nil"/>
              <w:left w:val="nil"/>
              <w:bottom w:val="single" w:sz="4" w:space="0" w:color="auto"/>
              <w:right w:val="single" w:sz="4" w:space="0" w:color="auto"/>
            </w:tcBorders>
            <w:shd w:val="clear" w:color="000000" w:fill="D9D9D9"/>
            <w:noWrap/>
            <w:vAlign w:val="bottom"/>
            <w:hideMark/>
          </w:tcPr>
          <w:p w14:paraId="599C087F" w14:textId="77777777" w:rsidR="00FD1180" w:rsidRPr="00FD1180" w:rsidRDefault="00FD1180" w:rsidP="00FD1180">
            <w:pPr>
              <w:spacing w:line="240" w:lineRule="auto"/>
              <w:jc w:val="right"/>
              <w:rPr>
                <w:rFonts w:eastAsia="Times New Roman"/>
                <w:b/>
                <w:bCs/>
                <w:sz w:val="20"/>
                <w:szCs w:val="20"/>
                <w:lang w:eastAsia="et-EE"/>
              </w:rPr>
            </w:pPr>
            <w:r w:rsidRPr="00FD1180">
              <w:rPr>
                <w:rFonts w:eastAsia="Times New Roman"/>
                <w:b/>
                <w:bCs/>
                <w:sz w:val="20"/>
                <w:szCs w:val="20"/>
                <w:lang w:eastAsia="et-EE"/>
              </w:rPr>
              <w:t>0</w:t>
            </w:r>
          </w:p>
        </w:tc>
        <w:tc>
          <w:tcPr>
            <w:tcW w:w="1134" w:type="dxa"/>
            <w:tcBorders>
              <w:top w:val="nil"/>
              <w:left w:val="nil"/>
              <w:bottom w:val="single" w:sz="4" w:space="0" w:color="auto"/>
              <w:right w:val="single" w:sz="4" w:space="0" w:color="auto"/>
            </w:tcBorders>
            <w:shd w:val="clear" w:color="000000" w:fill="D9D9D9"/>
            <w:noWrap/>
            <w:vAlign w:val="bottom"/>
            <w:hideMark/>
          </w:tcPr>
          <w:p w14:paraId="51FEE0E7" w14:textId="77777777" w:rsidR="00FD1180" w:rsidRPr="00FD1180" w:rsidRDefault="00FD1180" w:rsidP="00FD1180">
            <w:pPr>
              <w:spacing w:line="240" w:lineRule="auto"/>
              <w:jc w:val="right"/>
              <w:rPr>
                <w:rFonts w:eastAsia="Times New Roman"/>
                <w:b/>
                <w:bCs/>
                <w:sz w:val="20"/>
                <w:szCs w:val="20"/>
                <w:lang w:eastAsia="et-EE"/>
              </w:rPr>
            </w:pPr>
            <w:r w:rsidRPr="00FD1180">
              <w:rPr>
                <w:rFonts w:eastAsia="Times New Roman"/>
                <w:b/>
                <w:bCs/>
                <w:sz w:val="20"/>
                <w:szCs w:val="20"/>
                <w:lang w:eastAsia="et-EE"/>
              </w:rPr>
              <w:t>0</w:t>
            </w:r>
          </w:p>
        </w:tc>
        <w:tc>
          <w:tcPr>
            <w:tcW w:w="1134" w:type="dxa"/>
            <w:tcBorders>
              <w:top w:val="nil"/>
              <w:left w:val="nil"/>
              <w:bottom w:val="single" w:sz="4" w:space="0" w:color="auto"/>
              <w:right w:val="single" w:sz="4" w:space="0" w:color="auto"/>
            </w:tcBorders>
            <w:shd w:val="clear" w:color="000000" w:fill="D9D9D9"/>
            <w:noWrap/>
            <w:vAlign w:val="bottom"/>
            <w:hideMark/>
          </w:tcPr>
          <w:p w14:paraId="3A06E5EB" w14:textId="77777777" w:rsidR="00FD1180" w:rsidRPr="00FD1180" w:rsidRDefault="00FD1180" w:rsidP="00FD1180">
            <w:pPr>
              <w:spacing w:line="240" w:lineRule="auto"/>
              <w:jc w:val="left"/>
              <w:rPr>
                <w:rFonts w:eastAsia="Times New Roman"/>
                <w:b/>
                <w:bCs/>
                <w:sz w:val="20"/>
                <w:szCs w:val="20"/>
                <w:lang w:eastAsia="et-EE"/>
              </w:rPr>
            </w:pPr>
            <w:r w:rsidRPr="00FD1180">
              <w:rPr>
                <w:rFonts w:eastAsia="Times New Roman"/>
                <w:b/>
                <w:bCs/>
                <w:sz w:val="20"/>
                <w:szCs w:val="20"/>
                <w:lang w:eastAsia="et-EE"/>
              </w:rPr>
              <w:t> </w:t>
            </w:r>
          </w:p>
        </w:tc>
      </w:tr>
      <w:tr w:rsidR="00FD1180" w:rsidRPr="00FD1180" w14:paraId="2F718D0A" w14:textId="77777777" w:rsidTr="00570F9C">
        <w:trPr>
          <w:trHeight w:val="255"/>
        </w:trPr>
        <w:tc>
          <w:tcPr>
            <w:tcW w:w="3823" w:type="dxa"/>
            <w:tcBorders>
              <w:top w:val="nil"/>
              <w:left w:val="single" w:sz="4" w:space="0" w:color="auto"/>
              <w:bottom w:val="single" w:sz="4" w:space="0" w:color="auto"/>
              <w:right w:val="single" w:sz="4" w:space="0" w:color="auto"/>
            </w:tcBorders>
            <w:shd w:val="clear" w:color="auto" w:fill="auto"/>
            <w:vAlign w:val="bottom"/>
            <w:hideMark/>
          </w:tcPr>
          <w:p w14:paraId="20385B88" w14:textId="77777777" w:rsidR="00FD1180" w:rsidRPr="00FD1180" w:rsidRDefault="00FD1180" w:rsidP="00FD1180">
            <w:pPr>
              <w:spacing w:line="240" w:lineRule="auto"/>
              <w:jc w:val="left"/>
              <w:rPr>
                <w:rFonts w:eastAsia="Times New Roman"/>
                <w:i/>
                <w:iCs/>
                <w:sz w:val="20"/>
                <w:szCs w:val="20"/>
                <w:lang w:eastAsia="et-EE"/>
              </w:rPr>
            </w:pPr>
            <w:r w:rsidRPr="00FD1180">
              <w:rPr>
                <w:rFonts w:eastAsia="Times New Roman"/>
                <w:i/>
                <w:iCs/>
                <w:sz w:val="20"/>
                <w:szCs w:val="20"/>
                <w:lang w:eastAsia="et-EE"/>
              </w:rPr>
              <w:t>sh toetuse arvelt</w:t>
            </w:r>
          </w:p>
        </w:tc>
        <w:tc>
          <w:tcPr>
            <w:tcW w:w="1134" w:type="dxa"/>
            <w:tcBorders>
              <w:top w:val="nil"/>
              <w:left w:val="nil"/>
              <w:bottom w:val="single" w:sz="4" w:space="0" w:color="auto"/>
              <w:right w:val="single" w:sz="4" w:space="0" w:color="auto"/>
            </w:tcBorders>
            <w:shd w:val="clear" w:color="auto" w:fill="auto"/>
            <w:noWrap/>
            <w:vAlign w:val="bottom"/>
            <w:hideMark/>
          </w:tcPr>
          <w:p w14:paraId="2D1C38B7" w14:textId="77777777" w:rsidR="00FD1180" w:rsidRPr="00FD1180" w:rsidRDefault="00FD1180" w:rsidP="00FD1180">
            <w:pPr>
              <w:spacing w:line="240" w:lineRule="auto"/>
              <w:jc w:val="right"/>
              <w:rPr>
                <w:rFonts w:eastAsia="Times New Roman"/>
                <w:sz w:val="20"/>
                <w:szCs w:val="20"/>
                <w:lang w:eastAsia="et-EE"/>
              </w:rPr>
            </w:pPr>
            <w:r w:rsidRPr="00FD1180">
              <w:rPr>
                <w:rFonts w:eastAsia="Times New Roman"/>
                <w:sz w:val="20"/>
                <w:szCs w:val="20"/>
                <w:lang w:eastAsia="et-EE"/>
              </w:rPr>
              <w:t>0</w:t>
            </w:r>
          </w:p>
        </w:tc>
        <w:tc>
          <w:tcPr>
            <w:tcW w:w="1134" w:type="dxa"/>
            <w:tcBorders>
              <w:top w:val="nil"/>
              <w:left w:val="nil"/>
              <w:bottom w:val="single" w:sz="4" w:space="0" w:color="auto"/>
              <w:right w:val="single" w:sz="4" w:space="0" w:color="auto"/>
            </w:tcBorders>
            <w:shd w:val="clear" w:color="auto" w:fill="auto"/>
            <w:noWrap/>
            <w:vAlign w:val="bottom"/>
            <w:hideMark/>
          </w:tcPr>
          <w:p w14:paraId="2EB882D2" w14:textId="77777777" w:rsidR="00FD1180" w:rsidRPr="00FD1180" w:rsidRDefault="00FD1180" w:rsidP="00FD1180">
            <w:pPr>
              <w:spacing w:line="240" w:lineRule="auto"/>
              <w:jc w:val="right"/>
              <w:rPr>
                <w:rFonts w:eastAsia="Times New Roman"/>
                <w:sz w:val="20"/>
                <w:szCs w:val="20"/>
                <w:lang w:eastAsia="et-EE"/>
              </w:rPr>
            </w:pPr>
            <w:r w:rsidRPr="00FD1180">
              <w:rPr>
                <w:rFonts w:eastAsia="Times New Roman"/>
                <w:sz w:val="20"/>
                <w:szCs w:val="20"/>
                <w:lang w:eastAsia="et-EE"/>
              </w:rPr>
              <w:t>0</w:t>
            </w:r>
          </w:p>
        </w:tc>
        <w:tc>
          <w:tcPr>
            <w:tcW w:w="1134" w:type="dxa"/>
            <w:tcBorders>
              <w:top w:val="nil"/>
              <w:left w:val="nil"/>
              <w:bottom w:val="single" w:sz="4" w:space="0" w:color="auto"/>
              <w:right w:val="single" w:sz="4" w:space="0" w:color="auto"/>
            </w:tcBorders>
            <w:shd w:val="clear" w:color="auto" w:fill="auto"/>
            <w:noWrap/>
            <w:vAlign w:val="bottom"/>
            <w:hideMark/>
          </w:tcPr>
          <w:p w14:paraId="777F90EC" w14:textId="77777777" w:rsidR="00FD1180" w:rsidRPr="00FD1180" w:rsidRDefault="00FD1180" w:rsidP="00FD1180">
            <w:pPr>
              <w:spacing w:line="240" w:lineRule="auto"/>
              <w:jc w:val="left"/>
              <w:rPr>
                <w:rFonts w:eastAsia="Times New Roman"/>
                <w:sz w:val="20"/>
                <w:szCs w:val="20"/>
                <w:lang w:eastAsia="et-EE"/>
              </w:rPr>
            </w:pPr>
            <w:r w:rsidRPr="00FD1180">
              <w:rPr>
                <w:rFonts w:eastAsia="Times New Roman"/>
                <w:sz w:val="20"/>
                <w:szCs w:val="20"/>
                <w:lang w:eastAsia="et-EE"/>
              </w:rPr>
              <w:t> </w:t>
            </w:r>
          </w:p>
        </w:tc>
        <w:tc>
          <w:tcPr>
            <w:tcW w:w="1134" w:type="dxa"/>
            <w:tcBorders>
              <w:top w:val="nil"/>
              <w:left w:val="nil"/>
              <w:bottom w:val="single" w:sz="4" w:space="0" w:color="auto"/>
              <w:right w:val="single" w:sz="4" w:space="0" w:color="auto"/>
            </w:tcBorders>
            <w:shd w:val="clear" w:color="auto" w:fill="auto"/>
            <w:noWrap/>
            <w:vAlign w:val="bottom"/>
            <w:hideMark/>
          </w:tcPr>
          <w:p w14:paraId="73E79761" w14:textId="77777777" w:rsidR="00FD1180" w:rsidRPr="00FD1180" w:rsidRDefault="00FD1180" w:rsidP="00FD1180">
            <w:pPr>
              <w:spacing w:line="240" w:lineRule="auto"/>
              <w:jc w:val="left"/>
              <w:rPr>
                <w:rFonts w:eastAsia="Times New Roman"/>
                <w:sz w:val="20"/>
                <w:szCs w:val="20"/>
                <w:lang w:eastAsia="et-EE"/>
              </w:rPr>
            </w:pPr>
            <w:r w:rsidRPr="00FD1180">
              <w:rPr>
                <w:rFonts w:eastAsia="Times New Roman"/>
                <w:sz w:val="20"/>
                <w:szCs w:val="20"/>
                <w:lang w:eastAsia="et-EE"/>
              </w:rPr>
              <w:t> </w:t>
            </w:r>
          </w:p>
        </w:tc>
        <w:tc>
          <w:tcPr>
            <w:tcW w:w="1134" w:type="dxa"/>
            <w:tcBorders>
              <w:top w:val="nil"/>
              <w:left w:val="nil"/>
              <w:bottom w:val="single" w:sz="4" w:space="0" w:color="auto"/>
              <w:right w:val="single" w:sz="4" w:space="0" w:color="auto"/>
            </w:tcBorders>
            <w:shd w:val="clear" w:color="auto" w:fill="auto"/>
            <w:noWrap/>
            <w:vAlign w:val="bottom"/>
            <w:hideMark/>
          </w:tcPr>
          <w:p w14:paraId="16A768F0" w14:textId="77777777" w:rsidR="00FD1180" w:rsidRPr="00FD1180" w:rsidRDefault="00FD1180" w:rsidP="00FD1180">
            <w:pPr>
              <w:spacing w:line="240" w:lineRule="auto"/>
              <w:jc w:val="left"/>
              <w:rPr>
                <w:rFonts w:eastAsia="Times New Roman"/>
                <w:sz w:val="20"/>
                <w:szCs w:val="20"/>
                <w:lang w:eastAsia="et-EE"/>
              </w:rPr>
            </w:pPr>
            <w:r w:rsidRPr="00FD1180">
              <w:rPr>
                <w:rFonts w:eastAsia="Times New Roman"/>
                <w:sz w:val="20"/>
                <w:szCs w:val="20"/>
                <w:lang w:eastAsia="et-EE"/>
              </w:rPr>
              <w:t> </w:t>
            </w:r>
          </w:p>
        </w:tc>
      </w:tr>
      <w:tr w:rsidR="00FD1180" w:rsidRPr="00FD1180" w14:paraId="052ED04A" w14:textId="77777777" w:rsidTr="00570F9C">
        <w:trPr>
          <w:trHeight w:val="255"/>
        </w:trPr>
        <w:tc>
          <w:tcPr>
            <w:tcW w:w="3823" w:type="dxa"/>
            <w:tcBorders>
              <w:top w:val="nil"/>
              <w:left w:val="single" w:sz="4" w:space="0" w:color="auto"/>
              <w:bottom w:val="single" w:sz="4" w:space="0" w:color="auto"/>
              <w:right w:val="single" w:sz="4" w:space="0" w:color="auto"/>
            </w:tcBorders>
            <w:shd w:val="clear" w:color="auto" w:fill="auto"/>
            <w:vAlign w:val="bottom"/>
            <w:hideMark/>
          </w:tcPr>
          <w:p w14:paraId="323C87E8" w14:textId="77777777" w:rsidR="00FD1180" w:rsidRPr="00FD1180" w:rsidRDefault="00FD1180" w:rsidP="00FD1180">
            <w:pPr>
              <w:spacing w:line="240" w:lineRule="auto"/>
              <w:jc w:val="left"/>
              <w:rPr>
                <w:rFonts w:eastAsia="Times New Roman"/>
                <w:i/>
                <w:iCs/>
                <w:sz w:val="20"/>
                <w:szCs w:val="20"/>
                <w:lang w:eastAsia="et-EE"/>
              </w:rPr>
            </w:pPr>
            <w:r w:rsidRPr="00FD1180">
              <w:rPr>
                <w:rFonts w:eastAsia="Times New Roman"/>
                <w:i/>
                <w:iCs/>
                <w:sz w:val="20"/>
                <w:szCs w:val="20"/>
                <w:lang w:eastAsia="et-EE"/>
              </w:rPr>
              <w:t>sh muude vahendite arvelt (omaosalus)</w:t>
            </w:r>
          </w:p>
        </w:tc>
        <w:tc>
          <w:tcPr>
            <w:tcW w:w="1134" w:type="dxa"/>
            <w:tcBorders>
              <w:top w:val="nil"/>
              <w:left w:val="nil"/>
              <w:bottom w:val="single" w:sz="4" w:space="0" w:color="auto"/>
              <w:right w:val="single" w:sz="4" w:space="0" w:color="auto"/>
            </w:tcBorders>
            <w:shd w:val="clear" w:color="auto" w:fill="auto"/>
            <w:noWrap/>
            <w:vAlign w:val="bottom"/>
            <w:hideMark/>
          </w:tcPr>
          <w:p w14:paraId="5736AFDD" w14:textId="77777777" w:rsidR="00FD1180" w:rsidRPr="00FD1180" w:rsidRDefault="00FD1180" w:rsidP="00FD1180">
            <w:pPr>
              <w:spacing w:line="240" w:lineRule="auto"/>
              <w:jc w:val="right"/>
              <w:rPr>
                <w:rFonts w:eastAsia="Times New Roman"/>
                <w:sz w:val="20"/>
                <w:szCs w:val="20"/>
                <w:lang w:eastAsia="et-EE"/>
              </w:rPr>
            </w:pPr>
            <w:r w:rsidRPr="00FD1180">
              <w:rPr>
                <w:rFonts w:eastAsia="Times New Roman"/>
                <w:sz w:val="20"/>
                <w:szCs w:val="20"/>
                <w:lang w:eastAsia="et-EE"/>
              </w:rPr>
              <w:t>15 000</w:t>
            </w:r>
          </w:p>
        </w:tc>
        <w:tc>
          <w:tcPr>
            <w:tcW w:w="1134" w:type="dxa"/>
            <w:tcBorders>
              <w:top w:val="nil"/>
              <w:left w:val="nil"/>
              <w:bottom w:val="single" w:sz="4" w:space="0" w:color="auto"/>
              <w:right w:val="single" w:sz="4" w:space="0" w:color="auto"/>
            </w:tcBorders>
            <w:shd w:val="clear" w:color="auto" w:fill="auto"/>
            <w:noWrap/>
            <w:vAlign w:val="bottom"/>
            <w:hideMark/>
          </w:tcPr>
          <w:p w14:paraId="6805904B" w14:textId="77777777" w:rsidR="00FD1180" w:rsidRPr="00FD1180" w:rsidRDefault="00FD1180" w:rsidP="00FD1180">
            <w:pPr>
              <w:spacing w:line="240" w:lineRule="auto"/>
              <w:jc w:val="right"/>
              <w:rPr>
                <w:rFonts w:eastAsia="Times New Roman"/>
                <w:sz w:val="20"/>
                <w:szCs w:val="20"/>
                <w:lang w:eastAsia="et-EE"/>
              </w:rPr>
            </w:pPr>
            <w:r w:rsidRPr="00FD1180">
              <w:rPr>
                <w:rFonts w:eastAsia="Times New Roman"/>
                <w:sz w:val="20"/>
                <w:szCs w:val="20"/>
                <w:lang w:eastAsia="et-EE"/>
              </w:rPr>
              <w:t>15 000</w:t>
            </w:r>
          </w:p>
        </w:tc>
        <w:tc>
          <w:tcPr>
            <w:tcW w:w="1134" w:type="dxa"/>
            <w:tcBorders>
              <w:top w:val="nil"/>
              <w:left w:val="nil"/>
              <w:bottom w:val="single" w:sz="4" w:space="0" w:color="auto"/>
              <w:right w:val="single" w:sz="4" w:space="0" w:color="auto"/>
            </w:tcBorders>
            <w:shd w:val="clear" w:color="auto" w:fill="auto"/>
            <w:noWrap/>
            <w:vAlign w:val="bottom"/>
            <w:hideMark/>
          </w:tcPr>
          <w:p w14:paraId="387D7360" w14:textId="77777777" w:rsidR="00FD1180" w:rsidRPr="00FD1180" w:rsidRDefault="00FD1180" w:rsidP="00FD1180">
            <w:pPr>
              <w:spacing w:line="240" w:lineRule="auto"/>
              <w:jc w:val="left"/>
              <w:rPr>
                <w:rFonts w:eastAsia="Times New Roman"/>
                <w:sz w:val="20"/>
                <w:szCs w:val="20"/>
                <w:lang w:eastAsia="et-EE"/>
              </w:rPr>
            </w:pPr>
            <w:r w:rsidRPr="00FD1180">
              <w:rPr>
                <w:rFonts w:eastAsia="Times New Roman"/>
                <w:sz w:val="20"/>
                <w:szCs w:val="20"/>
                <w:lang w:eastAsia="et-EE"/>
              </w:rPr>
              <w:t> </w:t>
            </w:r>
          </w:p>
        </w:tc>
        <w:tc>
          <w:tcPr>
            <w:tcW w:w="1134" w:type="dxa"/>
            <w:tcBorders>
              <w:top w:val="nil"/>
              <w:left w:val="nil"/>
              <w:bottom w:val="single" w:sz="4" w:space="0" w:color="auto"/>
              <w:right w:val="single" w:sz="4" w:space="0" w:color="auto"/>
            </w:tcBorders>
            <w:shd w:val="clear" w:color="auto" w:fill="auto"/>
            <w:noWrap/>
            <w:vAlign w:val="bottom"/>
            <w:hideMark/>
          </w:tcPr>
          <w:p w14:paraId="3FBFF374" w14:textId="77777777" w:rsidR="00FD1180" w:rsidRPr="00FD1180" w:rsidRDefault="00FD1180" w:rsidP="00FD1180">
            <w:pPr>
              <w:spacing w:line="240" w:lineRule="auto"/>
              <w:jc w:val="left"/>
              <w:rPr>
                <w:rFonts w:eastAsia="Times New Roman"/>
                <w:sz w:val="20"/>
                <w:szCs w:val="20"/>
                <w:lang w:eastAsia="et-EE"/>
              </w:rPr>
            </w:pPr>
            <w:r w:rsidRPr="00FD1180">
              <w:rPr>
                <w:rFonts w:eastAsia="Times New Roman"/>
                <w:sz w:val="20"/>
                <w:szCs w:val="20"/>
                <w:lang w:eastAsia="et-EE"/>
              </w:rPr>
              <w:t> </w:t>
            </w:r>
          </w:p>
        </w:tc>
        <w:tc>
          <w:tcPr>
            <w:tcW w:w="1134" w:type="dxa"/>
            <w:tcBorders>
              <w:top w:val="nil"/>
              <w:left w:val="nil"/>
              <w:bottom w:val="single" w:sz="4" w:space="0" w:color="auto"/>
              <w:right w:val="single" w:sz="4" w:space="0" w:color="auto"/>
            </w:tcBorders>
            <w:shd w:val="clear" w:color="auto" w:fill="auto"/>
            <w:noWrap/>
            <w:vAlign w:val="bottom"/>
            <w:hideMark/>
          </w:tcPr>
          <w:p w14:paraId="41EB9137" w14:textId="77777777" w:rsidR="00FD1180" w:rsidRPr="00FD1180" w:rsidRDefault="00FD1180" w:rsidP="00FD1180">
            <w:pPr>
              <w:spacing w:line="240" w:lineRule="auto"/>
              <w:jc w:val="left"/>
              <w:rPr>
                <w:rFonts w:eastAsia="Times New Roman"/>
                <w:sz w:val="20"/>
                <w:szCs w:val="20"/>
                <w:lang w:eastAsia="et-EE"/>
              </w:rPr>
            </w:pPr>
            <w:r w:rsidRPr="00FD1180">
              <w:rPr>
                <w:rFonts w:eastAsia="Times New Roman"/>
                <w:sz w:val="20"/>
                <w:szCs w:val="20"/>
                <w:lang w:eastAsia="et-EE"/>
              </w:rPr>
              <w:t> </w:t>
            </w:r>
          </w:p>
        </w:tc>
      </w:tr>
      <w:tr w:rsidR="00FD1180" w:rsidRPr="00FD1180" w14:paraId="2A23289B" w14:textId="77777777" w:rsidTr="00570F9C">
        <w:trPr>
          <w:trHeight w:val="255"/>
        </w:trPr>
        <w:tc>
          <w:tcPr>
            <w:tcW w:w="3823" w:type="dxa"/>
            <w:tcBorders>
              <w:top w:val="nil"/>
              <w:left w:val="single" w:sz="4" w:space="0" w:color="auto"/>
              <w:bottom w:val="single" w:sz="4" w:space="0" w:color="auto"/>
              <w:right w:val="single" w:sz="4" w:space="0" w:color="auto"/>
            </w:tcBorders>
            <w:shd w:val="clear" w:color="000000" w:fill="D9D9D9"/>
            <w:noWrap/>
            <w:vAlign w:val="bottom"/>
            <w:hideMark/>
          </w:tcPr>
          <w:p w14:paraId="6FF94A2C" w14:textId="77777777" w:rsidR="00FD1180" w:rsidRPr="00FD1180" w:rsidRDefault="00FD1180" w:rsidP="00FD1180">
            <w:pPr>
              <w:spacing w:line="240" w:lineRule="auto"/>
              <w:jc w:val="left"/>
              <w:rPr>
                <w:rFonts w:eastAsia="Times New Roman"/>
                <w:b/>
                <w:bCs/>
                <w:sz w:val="20"/>
                <w:szCs w:val="20"/>
                <w:lang w:eastAsia="et-EE"/>
              </w:rPr>
            </w:pPr>
            <w:r w:rsidRPr="00FD1180">
              <w:rPr>
                <w:rFonts w:eastAsia="Times New Roman"/>
                <w:b/>
                <w:bCs/>
                <w:sz w:val="20"/>
                <w:szCs w:val="20"/>
                <w:lang w:eastAsia="et-EE"/>
              </w:rPr>
              <w:t>Rahvamajade renoveerimine</w:t>
            </w:r>
          </w:p>
        </w:tc>
        <w:tc>
          <w:tcPr>
            <w:tcW w:w="1134" w:type="dxa"/>
            <w:tcBorders>
              <w:top w:val="nil"/>
              <w:left w:val="nil"/>
              <w:bottom w:val="single" w:sz="4" w:space="0" w:color="auto"/>
              <w:right w:val="single" w:sz="4" w:space="0" w:color="auto"/>
            </w:tcBorders>
            <w:shd w:val="clear" w:color="000000" w:fill="D9D9D9"/>
            <w:noWrap/>
            <w:vAlign w:val="bottom"/>
            <w:hideMark/>
          </w:tcPr>
          <w:p w14:paraId="499F6907" w14:textId="77777777" w:rsidR="00FD1180" w:rsidRPr="00FD1180" w:rsidRDefault="00FD1180" w:rsidP="00FD1180">
            <w:pPr>
              <w:spacing w:line="240" w:lineRule="auto"/>
              <w:jc w:val="right"/>
              <w:rPr>
                <w:rFonts w:eastAsia="Times New Roman"/>
                <w:b/>
                <w:bCs/>
                <w:sz w:val="20"/>
                <w:szCs w:val="20"/>
                <w:lang w:eastAsia="et-EE"/>
              </w:rPr>
            </w:pPr>
            <w:r w:rsidRPr="00FD1180">
              <w:rPr>
                <w:rFonts w:eastAsia="Times New Roman"/>
                <w:b/>
                <w:bCs/>
                <w:sz w:val="20"/>
                <w:szCs w:val="20"/>
                <w:lang w:eastAsia="et-EE"/>
              </w:rPr>
              <w:t>20 000</w:t>
            </w:r>
          </w:p>
        </w:tc>
        <w:tc>
          <w:tcPr>
            <w:tcW w:w="1134" w:type="dxa"/>
            <w:tcBorders>
              <w:top w:val="nil"/>
              <w:left w:val="nil"/>
              <w:bottom w:val="single" w:sz="4" w:space="0" w:color="auto"/>
              <w:right w:val="single" w:sz="4" w:space="0" w:color="auto"/>
            </w:tcBorders>
            <w:shd w:val="clear" w:color="000000" w:fill="D9D9D9"/>
            <w:noWrap/>
            <w:vAlign w:val="bottom"/>
            <w:hideMark/>
          </w:tcPr>
          <w:p w14:paraId="038D12E1" w14:textId="77777777" w:rsidR="00FD1180" w:rsidRPr="00FD1180" w:rsidRDefault="00FD1180" w:rsidP="00FD1180">
            <w:pPr>
              <w:spacing w:line="240" w:lineRule="auto"/>
              <w:jc w:val="right"/>
              <w:rPr>
                <w:rFonts w:eastAsia="Times New Roman"/>
                <w:b/>
                <w:bCs/>
                <w:sz w:val="20"/>
                <w:szCs w:val="20"/>
                <w:lang w:eastAsia="et-EE"/>
              </w:rPr>
            </w:pPr>
            <w:r w:rsidRPr="00FD1180">
              <w:rPr>
                <w:rFonts w:eastAsia="Times New Roman"/>
                <w:b/>
                <w:bCs/>
                <w:sz w:val="20"/>
                <w:szCs w:val="20"/>
                <w:lang w:eastAsia="et-EE"/>
              </w:rPr>
              <w:t>20 000</w:t>
            </w:r>
          </w:p>
        </w:tc>
        <w:tc>
          <w:tcPr>
            <w:tcW w:w="1134" w:type="dxa"/>
            <w:tcBorders>
              <w:top w:val="nil"/>
              <w:left w:val="nil"/>
              <w:bottom w:val="single" w:sz="4" w:space="0" w:color="auto"/>
              <w:right w:val="single" w:sz="4" w:space="0" w:color="auto"/>
            </w:tcBorders>
            <w:shd w:val="clear" w:color="000000" w:fill="D9D9D9"/>
            <w:noWrap/>
            <w:vAlign w:val="bottom"/>
            <w:hideMark/>
          </w:tcPr>
          <w:p w14:paraId="5619F357" w14:textId="77777777" w:rsidR="00FD1180" w:rsidRPr="00FD1180" w:rsidRDefault="00FD1180" w:rsidP="00FD1180">
            <w:pPr>
              <w:spacing w:line="240" w:lineRule="auto"/>
              <w:jc w:val="right"/>
              <w:rPr>
                <w:rFonts w:eastAsia="Times New Roman"/>
                <w:b/>
                <w:bCs/>
                <w:sz w:val="20"/>
                <w:szCs w:val="20"/>
                <w:lang w:eastAsia="et-EE"/>
              </w:rPr>
            </w:pPr>
            <w:r w:rsidRPr="00FD1180">
              <w:rPr>
                <w:rFonts w:eastAsia="Times New Roman"/>
                <w:b/>
                <w:bCs/>
                <w:sz w:val="20"/>
                <w:szCs w:val="20"/>
                <w:lang w:eastAsia="et-EE"/>
              </w:rPr>
              <w:t>20 000</w:t>
            </w:r>
          </w:p>
        </w:tc>
        <w:tc>
          <w:tcPr>
            <w:tcW w:w="1134" w:type="dxa"/>
            <w:tcBorders>
              <w:top w:val="nil"/>
              <w:left w:val="nil"/>
              <w:bottom w:val="single" w:sz="4" w:space="0" w:color="auto"/>
              <w:right w:val="single" w:sz="4" w:space="0" w:color="auto"/>
            </w:tcBorders>
            <w:shd w:val="clear" w:color="000000" w:fill="D9D9D9"/>
            <w:noWrap/>
            <w:vAlign w:val="bottom"/>
            <w:hideMark/>
          </w:tcPr>
          <w:p w14:paraId="3C9933E3" w14:textId="77777777" w:rsidR="00FD1180" w:rsidRPr="00FD1180" w:rsidRDefault="00FD1180" w:rsidP="00FD1180">
            <w:pPr>
              <w:spacing w:line="240" w:lineRule="auto"/>
              <w:jc w:val="right"/>
              <w:rPr>
                <w:rFonts w:eastAsia="Times New Roman"/>
                <w:b/>
                <w:bCs/>
                <w:sz w:val="20"/>
                <w:szCs w:val="20"/>
                <w:lang w:eastAsia="et-EE"/>
              </w:rPr>
            </w:pPr>
            <w:r w:rsidRPr="00FD1180">
              <w:rPr>
                <w:rFonts w:eastAsia="Times New Roman"/>
                <w:b/>
                <w:bCs/>
                <w:sz w:val="20"/>
                <w:szCs w:val="20"/>
                <w:lang w:eastAsia="et-EE"/>
              </w:rPr>
              <w:t>20 000</w:t>
            </w:r>
          </w:p>
        </w:tc>
        <w:tc>
          <w:tcPr>
            <w:tcW w:w="1134" w:type="dxa"/>
            <w:tcBorders>
              <w:top w:val="nil"/>
              <w:left w:val="nil"/>
              <w:bottom w:val="single" w:sz="4" w:space="0" w:color="auto"/>
              <w:right w:val="single" w:sz="4" w:space="0" w:color="auto"/>
            </w:tcBorders>
            <w:shd w:val="clear" w:color="000000" w:fill="D9D9D9"/>
            <w:noWrap/>
            <w:vAlign w:val="bottom"/>
            <w:hideMark/>
          </w:tcPr>
          <w:p w14:paraId="5C6858CA" w14:textId="77777777" w:rsidR="00FD1180" w:rsidRPr="00FD1180" w:rsidRDefault="00FD1180" w:rsidP="00FD1180">
            <w:pPr>
              <w:spacing w:line="240" w:lineRule="auto"/>
              <w:jc w:val="right"/>
              <w:rPr>
                <w:rFonts w:eastAsia="Times New Roman"/>
                <w:b/>
                <w:bCs/>
                <w:sz w:val="20"/>
                <w:szCs w:val="20"/>
                <w:lang w:eastAsia="et-EE"/>
              </w:rPr>
            </w:pPr>
            <w:r w:rsidRPr="00FD1180">
              <w:rPr>
                <w:rFonts w:eastAsia="Times New Roman"/>
                <w:b/>
                <w:bCs/>
                <w:sz w:val="20"/>
                <w:szCs w:val="20"/>
                <w:lang w:eastAsia="et-EE"/>
              </w:rPr>
              <w:t>20 000</w:t>
            </w:r>
          </w:p>
        </w:tc>
      </w:tr>
      <w:tr w:rsidR="00FD1180" w:rsidRPr="00FD1180" w14:paraId="66B0793D" w14:textId="77777777" w:rsidTr="00570F9C">
        <w:trPr>
          <w:trHeight w:val="255"/>
        </w:trPr>
        <w:tc>
          <w:tcPr>
            <w:tcW w:w="3823" w:type="dxa"/>
            <w:tcBorders>
              <w:top w:val="nil"/>
              <w:left w:val="single" w:sz="4" w:space="0" w:color="auto"/>
              <w:bottom w:val="single" w:sz="4" w:space="0" w:color="auto"/>
              <w:right w:val="single" w:sz="4" w:space="0" w:color="auto"/>
            </w:tcBorders>
            <w:shd w:val="clear" w:color="auto" w:fill="auto"/>
            <w:vAlign w:val="bottom"/>
            <w:hideMark/>
          </w:tcPr>
          <w:p w14:paraId="21D99961" w14:textId="77777777" w:rsidR="00FD1180" w:rsidRPr="00FD1180" w:rsidRDefault="00FD1180" w:rsidP="00FD1180">
            <w:pPr>
              <w:spacing w:line="240" w:lineRule="auto"/>
              <w:jc w:val="left"/>
              <w:rPr>
                <w:rFonts w:eastAsia="Times New Roman"/>
                <w:i/>
                <w:iCs/>
                <w:sz w:val="20"/>
                <w:szCs w:val="20"/>
                <w:lang w:eastAsia="et-EE"/>
              </w:rPr>
            </w:pPr>
            <w:r w:rsidRPr="00FD1180">
              <w:rPr>
                <w:rFonts w:eastAsia="Times New Roman"/>
                <w:i/>
                <w:iCs/>
                <w:sz w:val="20"/>
                <w:szCs w:val="20"/>
                <w:lang w:eastAsia="et-EE"/>
              </w:rPr>
              <w:t>sh toetuse arvelt</w:t>
            </w:r>
          </w:p>
        </w:tc>
        <w:tc>
          <w:tcPr>
            <w:tcW w:w="1134" w:type="dxa"/>
            <w:tcBorders>
              <w:top w:val="nil"/>
              <w:left w:val="nil"/>
              <w:bottom w:val="single" w:sz="4" w:space="0" w:color="auto"/>
              <w:right w:val="single" w:sz="4" w:space="0" w:color="auto"/>
            </w:tcBorders>
            <w:shd w:val="clear" w:color="auto" w:fill="auto"/>
            <w:noWrap/>
            <w:vAlign w:val="bottom"/>
            <w:hideMark/>
          </w:tcPr>
          <w:p w14:paraId="33DDD443" w14:textId="77777777" w:rsidR="00FD1180" w:rsidRPr="00FD1180" w:rsidRDefault="00FD1180" w:rsidP="00FD1180">
            <w:pPr>
              <w:spacing w:line="240" w:lineRule="auto"/>
              <w:jc w:val="left"/>
              <w:rPr>
                <w:rFonts w:eastAsia="Times New Roman"/>
                <w:sz w:val="20"/>
                <w:szCs w:val="20"/>
                <w:lang w:eastAsia="et-EE"/>
              </w:rPr>
            </w:pPr>
            <w:r w:rsidRPr="00FD1180">
              <w:rPr>
                <w:rFonts w:eastAsia="Times New Roman"/>
                <w:sz w:val="20"/>
                <w:szCs w:val="20"/>
                <w:lang w:eastAsia="et-EE"/>
              </w:rPr>
              <w:t> </w:t>
            </w:r>
          </w:p>
        </w:tc>
        <w:tc>
          <w:tcPr>
            <w:tcW w:w="1134" w:type="dxa"/>
            <w:tcBorders>
              <w:top w:val="nil"/>
              <w:left w:val="nil"/>
              <w:bottom w:val="single" w:sz="4" w:space="0" w:color="auto"/>
              <w:right w:val="single" w:sz="4" w:space="0" w:color="auto"/>
            </w:tcBorders>
            <w:shd w:val="clear" w:color="auto" w:fill="auto"/>
            <w:noWrap/>
            <w:vAlign w:val="bottom"/>
            <w:hideMark/>
          </w:tcPr>
          <w:p w14:paraId="6024E6C1" w14:textId="77777777" w:rsidR="00FD1180" w:rsidRPr="00FD1180" w:rsidRDefault="00FD1180" w:rsidP="00FD1180">
            <w:pPr>
              <w:spacing w:line="240" w:lineRule="auto"/>
              <w:jc w:val="left"/>
              <w:rPr>
                <w:rFonts w:eastAsia="Times New Roman"/>
                <w:sz w:val="20"/>
                <w:szCs w:val="20"/>
                <w:lang w:eastAsia="et-EE"/>
              </w:rPr>
            </w:pPr>
            <w:r w:rsidRPr="00FD1180">
              <w:rPr>
                <w:rFonts w:eastAsia="Times New Roman"/>
                <w:sz w:val="20"/>
                <w:szCs w:val="20"/>
                <w:lang w:eastAsia="et-EE"/>
              </w:rPr>
              <w:t> </w:t>
            </w:r>
          </w:p>
        </w:tc>
        <w:tc>
          <w:tcPr>
            <w:tcW w:w="1134" w:type="dxa"/>
            <w:tcBorders>
              <w:top w:val="nil"/>
              <w:left w:val="nil"/>
              <w:bottom w:val="single" w:sz="4" w:space="0" w:color="auto"/>
              <w:right w:val="single" w:sz="4" w:space="0" w:color="auto"/>
            </w:tcBorders>
            <w:shd w:val="clear" w:color="auto" w:fill="auto"/>
            <w:noWrap/>
            <w:vAlign w:val="bottom"/>
            <w:hideMark/>
          </w:tcPr>
          <w:p w14:paraId="02B560D8" w14:textId="77777777" w:rsidR="00FD1180" w:rsidRPr="00FD1180" w:rsidRDefault="00FD1180" w:rsidP="00FD1180">
            <w:pPr>
              <w:spacing w:line="240" w:lineRule="auto"/>
              <w:jc w:val="left"/>
              <w:rPr>
                <w:rFonts w:eastAsia="Times New Roman"/>
                <w:sz w:val="20"/>
                <w:szCs w:val="20"/>
                <w:lang w:eastAsia="et-EE"/>
              </w:rPr>
            </w:pPr>
            <w:r w:rsidRPr="00FD1180">
              <w:rPr>
                <w:rFonts w:eastAsia="Times New Roman"/>
                <w:sz w:val="20"/>
                <w:szCs w:val="20"/>
                <w:lang w:eastAsia="et-EE"/>
              </w:rPr>
              <w:t> </w:t>
            </w:r>
          </w:p>
        </w:tc>
        <w:tc>
          <w:tcPr>
            <w:tcW w:w="1134" w:type="dxa"/>
            <w:tcBorders>
              <w:top w:val="nil"/>
              <w:left w:val="nil"/>
              <w:bottom w:val="single" w:sz="4" w:space="0" w:color="auto"/>
              <w:right w:val="single" w:sz="4" w:space="0" w:color="auto"/>
            </w:tcBorders>
            <w:shd w:val="clear" w:color="auto" w:fill="auto"/>
            <w:noWrap/>
            <w:vAlign w:val="bottom"/>
            <w:hideMark/>
          </w:tcPr>
          <w:p w14:paraId="0350F313" w14:textId="77777777" w:rsidR="00FD1180" w:rsidRPr="00FD1180" w:rsidRDefault="00FD1180" w:rsidP="00FD1180">
            <w:pPr>
              <w:spacing w:line="240" w:lineRule="auto"/>
              <w:jc w:val="left"/>
              <w:rPr>
                <w:rFonts w:eastAsia="Times New Roman"/>
                <w:sz w:val="20"/>
                <w:szCs w:val="20"/>
                <w:lang w:eastAsia="et-EE"/>
              </w:rPr>
            </w:pPr>
            <w:r w:rsidRPr="00FD1180">
              <w:rPr>
                <w:rFonts w:eastAsia="Times New Roman"/>
                <w:sz w:val="20"/>
                <w:szCs w:val="20"/>
                <w:lang w:eastAsia="et-EE"/>
              </w:rPr>
              <w:t> </w:t>
            </w:r>
          </w:p>
        </w:tc>
        <w:tc>
          <w:tcPr>
            <w:tcW w:w="1134" w:type="dxa"/>
            <w:tcBorders>
              <w:top w:val="nil"/>
              <w:left w:val="nil"/>
              <w:bottom w:val="single" w:sz="4" w:space="0" w:color="auto"/>
              <w:right w:val="single" w:sz="4" w:space="0" w:color="auto"/>
            </w:tcBorders>
            <w:shd w:val="clear" w:color="auto" w:fill="auto"/>
            <w:noWrap/>
            <w:vAlign w:val="bottom"/>
            <w:hideMark/>
          </w:tcPr>
          <w:p w14:paraId="5389C0A6" w14:textId="77777777" w:rsidR="00FD1180" w:rsidRPr="00FD1180" w:rsidRDefault="00FD1180" w:rsidP="00FD1180">
            <w:pPr>
              <w:spacing w:line="240" w:lineRule="auto"/>
              <w:jc w:val="left"/>
              <w:rPr>
                <w:rFonts w:eastAsia="Times New Roman"/>
                <w:sz w:val="20"/>
                <w:szCs w:val="20"/>
                <w:lang w:eastAsia="et-EE"/>
              </w:rPr>
            </w:pPr>
            <w:r w:rsidRPr="00FD1180">
              <w:rPr>
                <w:rFonts w:eastAsia="Times New Roman"/>
                <w:sz w:val="20"/>
                <w:szCs w:val="20"/>
                <w:lang w:eastAsia="et-EE"/>
              </w:rPr>
              <w:t> </w:t>
            </w:r>
          </w:p>
        </w:tc>
      </w:tr>
      <w:tr w:rsidR="00FD1180" w:rsidRPr="00FD1180" w14:paraId="71610D6A" w14:textId="77777777" w:rsidTr="00570F9C">
        <w:trPr>
          <w:trHeight w:val="255"/>
        </w:trPr>
        <w:tc>
          <w:tcPr>
            <w:tcW w:w="3823" w:type="dxa"/>
            <w:tcBorders>
              <w:top w:val="nil"/>
              <w:left w:val="single" w:sz="4" w:space="0" w:color="auto"/>
              <w:bottom w:val="single" w:sz="4" w:space="0" w:color="auto"/>
              <w:right w:val="single" w:sz="4" w:space="0" w:color="auto"/>
            </w:tcBorders>
            <w:shd w:val="clear" w:color="auto" w:fill="auto"/>
            <w:vAlign w:val="bottom"/>
            <w:hideMark/>
          </w:tcPr>
          <w:p w14:paraId="1B2802A9" w14:textId="77777777" w:rsidR="00FD1180" w:rsidRPr="00FD1180" w:rsidRDefault="00FD1180" w:rsidP="00FD1180">
            <w:pPr>
              <w:spacing w:line="240" w:lineRule="auto"/>
              <w:jc w:val="left"/>
              <w:rPr>
                <w:rFonts w:eastAsia="Times New Roman"/>
                <w:i/>
                <w:iCs/>
                <w:sz w:val="20"/>
                <w:szCs w:val="20"/>
                <w:lang w:eastAsia="et-EE"/>
              </w:rPr>
            </w:pPr>
            <w:r w:rsidRPr="00FD1180">
              <w:rPr>
                <w:rFonts w:eastAsia="Times New Roman"/>
                <w:i/>
                <w:iCs/>
                <w:sz w:val="20"/>
                <w:szCs w:val="20"/>
                <w:lang w:eastAsia="et-EE"/>
              </w:rPr>
              <w:t>sh muude vahendite arvelt (omaosalus)</w:t>
            </w:r>
          </w:p>
        </w:tc>
        <w:tc>
          <w:tcPr>
            <w:tcW w:w="1134" w:type="dxa"/>
            <w:tcBorders>
              <w:top w:val="nil"/>
              <w:left w:val="nil"/>
              <w:bottom w:val="single" w:sz="4" w:space="0" w:color="auto"/>
              <w:right w:val="single" w:sz="4" w:space="0" w:color="auto"/>
            </w:tcBorders>
            <w:shd w:val="clear" w:color="auto" w:fill="auto"/>
            <w:noWrap/>
            <w:vAlign w:val="bottom"/>
            <w:hideMark/>
          </w:tcPr>
          <w:p w14:paraId="68FADDA4" w14:textId="77777777" w:rsidR="00FD1180" w:rsidRPr="00FD1180" w:rsidRDefault="00FD1180" w:rsidP="00FD1180">
            <w:pPr>
              <w:spacing w:line="240" w:lineRule="auto"/>
              <w:jc w:val="right"/>
              <w:rPr>
                <w:rFonts w:eastAsia="Times New Roman"/>
                <w:sz w:val="20"/>
                <w:szCs w:val="20"/>
                <w:lang w:eastAsia="et-EE"/>
              </w:rPr>
            </w:pPr>
            <w:r w:rsidRPr="00FD1180">
              <w:rPr>
                <w:rFonts w:eastAsia="Times New Roman"/>
                <w:sz w:val="20"/>
                <w:szCs w:val="20"/>
                <w:lang w:eastAsia="et-EE"/>
              </w:rPr>
              <w:t>20 000</w:t>
            </w:r>
          </w:p>
        </w:tc>
        <w:tc>
          <w:tcPr>
            <w:tcW w:w="1134" w:type="dxa"/>
            <w:tcBorders>
              <w:top w:val="nil"/>
              <w:left w:val="nil"/>
              <w:bottom w:val="single" w:sz="4" w:space="0" w:color="auto"/>
              <w:right w:val="single" w:sz="4" w:space="0" w:color="auto"/>
            </w:tcBorders>
            <w:shd w:val="clear" w:color="auto" w:fill="auto"/>
            <w:noWrap/>
            <w:vAlign w:val="bottom"/>
            <w:hideMark/>
          </w:tcPr>
          <w:p w14:paraId="7B15CB05" w14:textId="77777777" w:rsidR="00FD1180" w:rsidRPr="00FD1180" w:rsidRDefault="00FD1180" w:rsidP="00FD1180">
            <w:pPr>
              <w:spacing w:line="240" w:lineRule="auto"/>
              <w:jc w:val="right"/>
              <w:rPr>
                <w:rFonts w:eastAsia="Times New Roman"/>
                <w:sz w:val="20"/>
                <w:szCs w:val="20"/>
                <w:lang w:eastAsia="et-EE"/>
              </w:rPr>
            </w:pPr>
            <w:r w:rsidRPr="00FD1180">
              <w:rPr>
                <w:rFonts w:eastAsia="Times New Roman"/>
                <w:sz w:val="20"/>
                <w:szCs w:val="20"/>
                <w:lang w:eastAsia="et-EE"/>
              </w:rPr>
              <w:t>20 000</w:t>
            </w:r>
          </w:p>
        </w:tc>
        <w:tc>
          <w:tcPr>
            <w:tcW w:w="1134" w:type="dxa"/>
            <w:tcBorders>
              <w:top w:val="nil"/>
              <w:left w:val="nil"/>
              <w:bottom w:val="single" w:sz="4" w:space="0" w:color="auto"/>
              <w:right w:val="single" w:sz="4" w:space="0" w:color="auto"/>
            </w:tcBorders>
            <w:shd w:val="clear" w:color="auto" w:fill="auto"/>
            <w:noWrap/>
            <w:vAlign w:val="bottom"/>
            <w:hideMark/>
          </w:tcPr>
          <w:p w14:paraId="0E1A74FB" w14:textId="77777777" w:rsidR="00FD1180" w:rsidRPr="00FD1180" w:rsidRDefault="00FD1180" w:rsidP="00FD1180">
            <w:pPr>
              <w:spacing w:line="240" w:lineRule="auto"/>
              <w:jc w:val="right"/>
              <w:rPr>
                <w:rFonts w:eastAsia="Times New Roman"/>
                <w:sz w:val="20"/>
                <w:szCs w:val="20"/>
                <w:lang w:eastAsia="et-EE"/>
              </w:rPr>
            </w:pPr>
            <w:r w:rsidRPr="00FD1180">
              <w:rPr>
                <w:rFonts w:eastAsia="Times New Roman"/>
                <w:sz w:val="20"/>
                <w:szCs w:val="20"/>
                <w:lang w:eastAsia="et-EE"/>
              </w:rPr>
              <w:t>20 000</w:t>
            </w:r>
          </w:p>
        </w:tc>
        <w:tc>
          <w:tcPr>
            <w:tcW w:w="1134" w:type="dxa"/>
            <w:tcBorders>
              <w:top w:val="nil"/>
              <w:left w:val="nil"/>
              <w:bottom w:val="single" w:sz="4" w:space="0" w:color="auto"/>
              <w:right w:val="single" w:sz="4" w:space="0" w:color="auto"/>
            </w:tcBorders>
            <w:shd w:val="clear" w:color="auto" w:fill="auto"/>
            <w:noWrap/>
            <w:vAlign w:val="bottom"/>
            <w:hideMark/>
          </w:tcPr>
          <w:p w14:paraId="280685E5" w14:textId="77777777" w:rsidR="00FD1180" w:rsidRPr="00FD1180" w:rsidRDefault="00FD1180" w:rsidP="00FD1180">
            <w:pPr>
              <w:spacing w:line="240" w:lineRule="auto"/>
              <w:jc w:val="right"/>
              <w:rPr>
                <w:rFonts w:eastAsia="Times New Roman"/>
                <w:sz w:val="20"/>
                <w:szCs w:val="20"/>
                <w:lang w:eastAsia="et-EE"/>
              </w:rPr>
            </w:pPr>
            <w:r w:rsidRPr="00FD1180">
              <w:rPr>
                <w:rFonts w:eastAsia="Times New Roman"/>
                <w:sz w:val="20"/>
                <w:szCs w:val="20"/>
                <w:lang w:eastAsia="et-EE"/>
              </w:rPr>
              <w:t>20 000</w:t>
            </w:r>
          </w:p>
        </w:tc>
        <w:tc>
          <w:tcPr>
            <w:tcW w:w="1134" w:type="dxa"/>
            <w:tcBorders>
              <w:top w:val="nil"/>
              <w:left w:val="nil"/>
              <w:bottom w:val="single" w:sz="4" w:space="0" w:color="auto"/>
              <w:right w:val="single" w:sz="4" w:space="0" w:color="auto"/>
            </w:tcBorders>
            <w:shd w:val="clear" w:color="auto" w:fill="auto"/>
            <w:noWrap/>
            <w:vAlign w:val="bottom"/>
            <w:hideMark/>
          </w:tcPr>
          <w:p w14:paraId="1D4B6B53" w14:textId="77777777" w:rsidR="00FD1180" w:rsidRPr="00FD1180" w:rsidRDefault="00FD1180" w:rsidP="00FD1180">
            <w:pPr>
              <w:spacing w:line="240" w:lineRule="auto"/>
              <w:jc w:val="right"/>
              <w:rPr>
                <w:rFonts w:eastAsia="Times New Roman"/>
                <w:sz w:val="20"/>
                <w:szCs w:val="20"/>
                <w:lang w:eastAsia="et-EE"/>
              </w:rPr>
            </w:pPr>
            <w:r w:rsidRPr="00FD1180">
              <w:rPr>
                <w:rFonts w:eastAsia="Times New Roman"/>
                <w:sz w:val="20"/>
                <w:szCs w:val="20"/>
                <w:lang w:eastAsia="et-EE"/>
              </w:rPr>
              <w:t>20 000</w:t>
            </w:r>
          </w:p>
        </w:tc>
      </w:tr>
      <w:tr w:rsidR="00FD1180" w:rsidRPr="00FD1180" w14:paraId="79D2DE6D" w14:textId="77777777" w:rsidTr="00570F9C">
        <w:trPr>
          <w:trHeight w:val="255"/>
        </w:trPr>
        <w:tc>
          <w:tcPr>
            <w:tcW w:w="3823" w:type="dxa"/>
            <w:tcBorders>
              <w:top w:val="nil"/>
              <w:left w:val="single" w:sz="4" w:space="0" w:color="auto"/>
              <w:bottom w:val="single" w:sz="4" w:space="0" w:color="auto"/>
              <w:right w:val="single" w:sz="4" w:space="0" w:color="auto"/>
            </w:tcBorders>
            <w:shd w:val="clear" w:color="000000" w:fill="D9D9D9"/>
            <w:noWrap/>
            <w:vAlign w:val="bottom"/>
            <w:hideMark/>
          </w:tcPr>
          <w:p w14:paraId="334C998A" w14:textId="1B07D7C6" w:rsidR="00FD1180" w:rsidRPr="00FD1180" w:rsidRDefault="00A57FB3" w:rsidP="00FD1180">
            <w:pPr>
              <w:spacing w:line="240" w:lineRule="auto"/>
              <w:jc w:val="left"/>
              <w:rPr>
                <w:rFonts w:eastAsia="Times New Roman"/>
                <w:b/>
                <w:bCs/>
                <w:sz w:val="20"/>
                <w:szCs w:val="20"/>
                <w:lang w:eastAsia="et-EE"/>
              </w:rPr>
            </w:pPr>
            <w:r>
              <w:rPr>
                <w:rFonts w:eastAsia="Times New Roman"/>
                <w:b/>
                <w:bCs/>
                <w:sz w:val="20"/>
                <w:szCs w:val="20"/>
                <w:lang w:eastAsia="et-EE"/>
              </w:rPr>
              <w:t xml:space="preserve">Võsu </w:t>
            </w:r>
            <w:r w:rsidR="00FD1180" w:rsidRPr="00FD1180">
              <w:rPr>
                <w:rFonts w:eastAsia="Times New Roman"/>
                <w:b/>
                <w:bCs/>
                <w:sz w:val="20"/>
                <w:szCs w:val="20"/>
                <w:lang w:eastAsia="et-EE"/>
              </w:rPr>
              <w:t>raamatukogu Mere tn 6</w:t>
            </w:r>
            <w:r w:rsidR="00CA3F81">
              <w:rPr>
                <w:rFonts w:eastAsia="Times New Roman"/>
                <w:b/>
                <w:bCs/>
                <w:sz w:val="20"/>
                <w:szCs w:val="20"/>
                <w:lang w:eastAsia="et-EE"/>
              </w:rPr>
              <w:t xml:space="preserve"> ja vallamaja remont</w:t>
            </w:r>
          </w:p>
        </w:tc>
        <w:tc>
          <w:tcPr>
            <w:tcW w:w="1134" w:type="dxa"/>
            <w:tcBorders>
              <w:top w:val="nil"/>
              <w:left w:val="nil"/>
              <w:bottom w:val="single" w:sz="4" w:space="0" w:color="auto"/>
              <w:right w:val="single" w:sz="4" w:space="0" w:color="auto"/>
            </w:tcBorders>
            <w:shd w:val="clear" w:color="000000" w:fill="D9D9D9"/>
            <w:noWrap/>
            <w:vAlign w:val="bottom"/>
            <w:hideMark/>
          </w:tcPr>
          <w:p w14:paraId="1CAB0AB1" w14:textId="3C37D905" w:rsidR="00FD1180" w:rsidRPr="00FD1180" w:rsidRDefault="00FD1180" w:rsidP="00FD1180">
            <w:pPr>
              <w:spacing w:line="240" w:lineRule="auto"/>
              <w:jc w:val="right"/>
              <w:rPr>
                <w:rFonts w:eastAsia="Times New Roman"/>
                <w:b/>
                <w:bCs/>
                <w:sz w:val="20"/>
                <w:szCs w:val="20"/>
                <w:lang w:eastAsia="et-EE"/>
              </w:rPr>
            </w:pPr>
          </w:p>
        </w:tc>
        <w:tc>
          <w:tcPr>
            <w:tcW w:w="1134" w:type="dxa"/>
            <w:tcBorders>
              <w:top w:val="nil"/>
              <w:left w:val="nil"/>
              <w:bottom w:val="single" w:sz="4" w:space="0" w:color="auto"/>
              <w:right w:val="single" w:sz="4" w:space="0" w:color="auto"/>
            </w:tcBorders>
            <w:shd w:val="clear" w:color="000000" w:fill="D9D9D9"/>
            <w:noWrap/>
            <w:vAlign w:val="bottom"/>
            <w:hideMark/>
          </w:tcPr>
          <w:p w14:paraId="68C5EDAF" w14:textId="55ED3643" w:rsidR="00FD1180" w:rsidRPr="00FD1180" w:rsidRDefault="00FD1180" w:rsidP="00FD1180">
            <w:pPr>
              <w:spacing w:line="240" w:lineRule="auto"/>
              <w:jc w:val="right"/>
              <w:rPr>
                <w:rFonts w:eastAsia="Times New Roman"/>
                <w:b/>
                <w:bCs/>
                <w:sz w:val="20"/>
                <w:szCs w:val="20"/>
                <w:lang w:eastAsia="et-EE"/>
              </w:rPr>
            </w:pPr>
            <w:r w:rsidRPr="00FD1180">
              <w:rPr>
                <w:rFonts w:eastAsia="Times New Roman"/>
                <w:b/>
                <w:bCs/>
                <w:sz w:val="20"/>
                <w:szCs w:val="20"/>
                <w:lang w:eastAsia="et-EE"/>
              </w:rPr>
              <w:t>1</w:t>
            </w:r>
            <w:r w:rsidR="00CA3F81">
              <w:rPr>
                <w:rFonts w:eastAsia="Times New Roman"/>
                <w:b/>
                <w:bCs/>
                <w:sz w:val="20"/>
                <w:szCs w:val="20"/>
                <w:lang w:eastAsia="et-EE"/>
              </w:rPr>
              <w:t>7</w:t>
            </w:r>
            <w:r w:rsidRPr="00FD1180">
              <w:rPr>
                <w:rFonts w:eastAsia="Times New Roman"/>
                <w:b/>
                <w:bCs/>
                <w:sz w:val="20"/>
                <w:szCs w:val="20"/>
                <w:lang w:eastAsia="et-EE"/>
              </w:rPr>
              <w:t>0 000</w:t>
            </w:r>
          </w:p>
        </w:tc>
        <w:tc>
          <w:tcPr>
            <w:tcW w:w="1134" w:type="dxa"/>
            <w:tcBorders>
              <w:top w:val="nil"/>
              <w:left w:val="nil"/>
              <w:bottom w:val="single" w:sz="4" w:space="0" w:color="auto"/>
              <w:right w:val="single" w:sz="4" w:space="0" w:color="auto"/>
            </w:tcBorders>
            <w:shd w:val="clear" w:color="000000" w:fill="D9D9D9"/>
            <w:noWrap/>
            <w:vAlign w:val="bottom"/>
            <w:hideMark/>
          </w:tcPr>
          <w:p w14:paraId="0C3C340F" w14:textId="77777777" w:rsidR="00FD1180" w:rsidRPr="00FD1180" w:rsidRDefault="00FD1180" w:rsidP="00FD1180">
            <w:pPr>
              <w:spacing w:line="240" w:lineRule="auto"/>
              <w:jc w:val="left"/>
              <w:rPr>
                <w:rFonts w:eastAsia="Times New Roman"/>
                <w:b/>
                <w:bCs/>
                <w:sz w:val="20"/>
                <w:szCs w:val="20"/>
                <w:lang w:eastAsia="et-EE"/>
              </w:rPr>
            </w:pPr>
            <w:r w:rsidRPr="00FD1180">
              <w:rPr>
                <w:rFonts w:eastAsia="Times New Roman"/>
                <w:b/>
                <w:bCs/>
                <w:sz w:val="20"/>
                <w:szCs w:val="20"/>
                <w:lang w:eastAsia="et-EE"/>
              </w:rPr>
              <w:t> </w:t>
            </w:r>
          </w:p>
        </w:tc>
        <w:tc>
          <w:tcPr>
            <w:tcW w:w="1134" w:type="dxa"/>
            <w:tcBorders>
              <w:top w:val="nil"/>
              <w:left w:val="nil"/>
              <w:bottom w:val="single" w:sz="4" w:space="0" w:color="auto"/>
              <w:right w:val="single" w:sz="4" w:space="0" w:color="auto"/>
            </w:tcBorders>
            <w:shd w:val="clear" w:color="000000" w:fill="D9D9D9"/>
            <w:noWrap/>
            <w:vAlign w:val="bottom"/>
            <w:hideMark/>
          </w:tcPr>
          <w:p w14:paraId="7CA5E2FC" w14:textId="77777777" w:rsidR="00FD1180" w:rsidRPr="00FD1180" w:rsidRDefault="00FD1180" w:rsidP="00FD1180">
            <w:pPr>
              <w:spacing w:line="240" w:lineRule="auto"/>
              <w:jc w:val="right"/>
              <w:rPr>
                <w:rFonts w:eastAsia="Times New Roman"/>
                <w:b/>
                <w:bCs/>
                <w:sz w:val="20"/>
                <w:szCs w:val="20"/>
                <w:lang w:eastAsia="et-EE"/>
              </w:rPr>
            </w:pPr>
            <w:r w:rsidRPr="00FD1180">
              <w:rPr>
                <w:rFonts w:eastAsia="Times New Roman"/>
                <w:b/>
                <w:bCs/>
                <w:sz w:val="20"/>
                <w:szCs w:val="20"/>
                <w:lang w:eastAsia="et-EE"/>
              </w:rPr>
              <w:t>0</w:t>
            </w:r>
          </w:p>
        </w:tc>
        <w:tc>
          <w:tcPr>
            <w:tcW w:w="1134" w:type="dxa"/>
            <w:tcBorders>
              <w:top w:val="nil"/>
              <w:left w:val="nil"/>
              <w:bottom w:val="single" w:sz="4" w:space="0" w:color="auto"/>
              <w:right w:val="single" w:sz="4" w:space="0" w:color="auto"/>
            </w:tcBorders>
            <w:shd w:val="clear" w:color="000000" w:fill="D9D9D9"/>
            <w:noWrap/>
            <w:vAlign w:val="bottom"/>
            <w:hideMark/>
          </w:tcPr>
          <w:p w14:paraId="0301DEF4" w14:textId="77777777" w:rsidR="00FD1180" w:rsidRPr="00FD1180" w:rsidRDefault="00FD1180" w:rsidP="00FD1180">
            <w:pPr>
              <w:spacing w:line="240" w:lineRule="auto"/>
              <w:jc w:val="left"/>
              <w:rPr>
                <w:rFonts w:eastAsia="Times New Roman"/>
                <w:b/>
                <w:bCs/>
                <w:sz w:val="20"/>
                <w:szCs w:val="20"/>
                <w:lang w:eastAsia="et-EE"/>
              </w:rPr>
            </w:pPr>
            <w:r w:rsidRPr="00FD1180">
              <w:rPr>
                <w:rFonts w:eastAsia="Times New Roman"/>
                <w:b/>
                <w:bCs/>
                <w:sz w:val="20"/>
                <w:szCs w:val="20"/>
                <w:lang w:eastAsia="et-EE"/>
              </w:rPr>
              <w:t> </w:t>
            </w:r>
          </w:p>
        </w:tc>
      </w:tr>
      <w:tr w:rsidR="00FD1180" w:rsidRPr="00FD1180" w14:paraId="28F7C30C" w14:textId="77777777" w:rsidTr="00570F9C">
        <w:trPr>
          <w:trHeight w:val="255"/>
        </w:trPr>
        <w:tc>
          <w:tcPr>
            <w:tcW w:w="3823" w:type="dxa"/>
            <w:tcBorders>
              <w:top w:val="nil"/>
              <w:left w:val="single" w:sz="4" w:space="0" w:color="auto"/>
              <w:bottom w:val="single" w:sz="4" w:space="0" w:color="auto"/>
              <w:right w:val="single" w:sz="4" w:space="0" w:color="auto"/>
            </w:tcBorders>
            <w:shd w:val="clear" w:color="auto" w:fill="auto"/>
            <w:vAlign w:val="bottom"/>
            <w:hideMark/>
          </w:tcPr>
          <w:p w14:paraId="29ABE6C0" w14:textId="77777777" w:rsidR="00FD1180" w:rsidRPr="00FD1180" w:rsidRDefault="00FD1180" w:rsidP="00FD1180">
            <w:pPr>
              <w:spacing w:line="240" w:lineRule="auto"/>
              <w:jc w:val="left"/>
              <w:rPr>
                <w:rFonts w:eastAsia="Times New Roman"/>
                <w:i/>
                <w:iCs/>
                <w:sz w:val="20"/>
                <w:szCs w:val="20"/>
                <w:lang w:eastAsia="et-EE"/>
              </w:rPr>
            </w:pPr>
            <w:r w:rsidRPr="00FD1180">
              <w:rPr>
                <w:rFonts w:eastAsia="Times New Roman"/>
                <w:i/>
                <w:iCs/>
                <w:sz w:val="20"/>
                <w:szCs w:val="20"/>
                <w:lang w:eastAsia="et-EE"/>
              </w:rPr>
              <w:t>sh toetuse arvelt</w:t>
            </w:r>
          </w:p>
        </w:tc>
        <w:tc>
          <w:tcPr>
            <w:tcW w:w="1134" w:type="dxa"/>
            <w:tcBorders>
              <w:top w:val="nil"/>
              <w:left w:val="nil"/>
              <w:bottom w:val="single" w:sz="4" w:space="0" w:color="auto"/>
              <w:right w:val="single" w:sz="4" w:space="0" w:color="auto"/>
            </w:tcBorders>
            <w:shd w:val="clear" w:color="auto" w:fill="auto"/>
            <w:noWrap/>
            <w:vAlign w:val="bottom"/>
            <w:hideMark/>
          </w:tcPr>
          <w:p w14:paraId="42C01490" w14:textId="77777777" w:rsidR="00FD1180" w:rsidRPr="00FD1180" w:rsidRDefault="00FD1180" w:rsidP="00FD1180">
            <w:pPr>
              <w:spacing w:line="240" w:lineRule="auto"/>
              <w:jc w:val="left"/>
              <w:rPr>
                <w:rFonts w:eastAsia="Times New Roman"/>
                <w:sz w:val="20"/>
                <w:szCs w:val="20"/>
                <w:lang w:eastAsia="et-EE"/>
              </w:rPr>
            </w:pPr>
            <w:r w:rsidRPr="00FD1180">
              <w:rPr>
                <w:rFonts w:eastAsia="Times New Roman"/>
                <w:sz w:val="20"/>
                <w:szCs w:val="20"/>
                <w:lang w:eastAsia="et-EE"/>
              </w:rPr>
              <w:t> </w:t>
            </w:r>
          </w:p>
        </w:tc>
        <w:tc>
          <w:tcPr>
            <w:tcW w:w="1134" w:type="dxa"/>
            <w:tcBorders>
              <w:top w:val="nil"/>
              <w:left w:val="nil"/>
              <w:bottom w:val="single" w:sz="4" w:space="0" w:color="auto"/>
              <w:right w:val="single" w:sz="4" w:space="0" w:color="auto"/>
            </w:tcBorders>
            <w:shd w:val="clear" w:color="auto" w:fill="auto"/>
            <w:noWrap/>
            <w:vAlign w:val="bottom"/>
            <w:hideMark/>
          </w:tcPr>
          <w:p w14:paraId="5DE1B6B8" w14:textId="77777777" w:rsidR="00FD1180" w:rsidRPr="00FD1180" w:rsidRDefault="00FD1180" w:rsidP="00FD1180">
            <w:pPr>
              <w:spacing w:line="240" w:lineRule="auto"/>
              <w:jc w:val="left"/>
              <w:rPr>
                <w:rFonts w:eastAsia="Times New Roman"/>
                <w:sz w:val="20"/>
                <w:szCs w:val="20"/>
                <w:lang w:eastAsia="et-EE"/>
              </w:rPr>
            </w:pPr>
            <w:r w:rsidRPr="00FD1180">
              <w:rPr>
                <w:rFonts w:eastAsia="Times New Roman"/>
                <w:sz w:val="20"/>
                <w:szCs w:val="20"/>
                <w:lang w:eastAsia="et-EE"/>
              </w:rPr>
              <w:t> </w:t>
            </w:r>
          </w:p>
        </w:tc>
        <w:tc>
          <w:tcPr>
            <w:tcW w:w="1134" w:type="dxa"/>
            <w:tcBorders>
              <w:top w:val="nil"/>
              <w:left w:val="nil"/>
              <w:bottom w:val="single" w:sz="4" w:space="0" w:color="auto"/>
              <w:right w:val="single" w:sz="4" w:space="0" w:color="auto"/>
            </w:tcBorders>
            <w:shd w:val="clear" w:color="auto" w:fill="auto"/>
            <w:noWrap/>
            <w:vAlign w:val="bottom"/>
            <w:hideMark/>
          </w:tcPr>
          <w:p w14:paraId="372BABF4" w14:textId="77777777" w:rsidR="00FD1180" w:rsidRPr="00FD1180" w:rsidRDefault="00FD1180" w:rsidP="00FD1180">
            <w:pPr>
              <w:spacing w:line="240" w:lineRule="auto"/>
              <w:jc w:val="left"/>
              <w:rPr>
                <w:rFonts w:eastAsia="Times New Roman"/>
                <w:sz w:val="20"/>
                <w:szCs w:val="20"/>
                <w:lang w:eastAsia="et-EE"/>
              </w:rPr>
            </w:pPr>
            <w:r w:rsidRPr="00FD1180">
              <w:rPr>
                <w:rFonts w:eastAsia="Times New Roman"/>
                <w:sz w:val="20"/>
                <w:szCs w:val="20"/>
                <w:lang w:eastAsia="et-EE"/>
              </w:rPr>
              <w:t> </w:t>
            </w:r>
          </w:p>
        </w:tc>
        <w:tc>
          <w:tcPr>
            <w:tcW w:w="1134" w:type="dxa"/>
            <w:tcBorders>
              <w:top w:val="nil"/>
              <w:left w:val="nil"/>
              <w:bottom w:val="single" w:sz="4" w:space="0" w:color="auto"/>
              <w:right w:val="single" w:sz="4" w:space="0" w:color="auto"/>
            </w:tcBorders>
            <w:shd w:val="clear" w:color="auto" w:fill="auto"/>
            <w:noWrap/>
            <w:vAlign w:val="bottom"/>
            <w:hideMark/>
          </w:tcPr>
          <w:p w14:paraId="217073D4" w14:textId="77777777" w:rsidR="00FD1180" w:rsidRPr="00FD1180" w:rsidRDefault="00FD1180" w:rsidP="00FD1180">
            <w:pPr>
              <w:spacing w:line="240" w:lineRule="auto"/>
              <w:jc w:val="left"/>
              <w:rPr>
                <w:rFonts w:eastAsia="Times New Roman"/>
                <w:sz w:val="20"/>
                <w:szCs w:val="20"/>
                <w:lang w:eastAsia="et-EE"/>
              </w:rPr>
            </w:pPr>
            <w:r w:rsidRPr="00FD1180">
              <w:rPr>
                <w:rFonts w:eastAsia="Times New Roman"/>
                <w:sz w:val="20"/>
                <w:szCs w:val="20"/>
                <w:lang w:eastAsia="et-EE"/>
              </w:rPr>
              <w:t> </w:t>
            </w:r>
          </w:p>
        </w:tc>
        <w:tc>
          <w:tcPr>
            <w:tcW w:w="1134" w:type="dxa"/>
            <w:tcBorders>
              <w:top w:val="nil"/>
              <w:left w:val="nil"/>
              <w:bottom w:val="single" w:sz="4" w:space="0" w:color="auto"/>
              <w:right w:val="single" w:sz="4" w:space="0" w:color="auto"/>
            </w:tcBorders>
            <w:shd w:val="clear" w:color="auto" w:fill="auto"/>
            <w:noWrap/>
            <w:vAlign w:val="bottom"/>
            <w:hideMark/>
          </w:tcPr>
          <w:p w14:paraId="72184ABA" w14:textId="77777777" w:rsidR="00FD1180" w:rsidRPr="00FD1180" w:rsidRDefault="00FD1180" w:rsidP="00FD1180">
            <w:pPr>
              <w:spacing w:line="240" w:lineRule="auto"/>
              <w:jc w:val="left"/>
              <w:rPr>
                <w:rFonts w:eastAsia="Times New Roman"/>
                <w:sz w:val="20"/>
                <w:szCs w:val="20"/>
                <w:lang w:eastAsia="et-EE"/>
              </w:rPr>
            </w:pPr>
            <w:r w:rsidRPr="00FD1180">
              <w:rPr>
                <w:rFonts w:eastAsia="Times New Roman"/>
                <w:sz w:val="20"/>
                <w:szCs w:val="20"/>
                <w:lang w:eastAsia="et-EE"/>
              </w:rPr>
              <w:t> </w:t>
            </w:r>
          </w:p>
        </w:tc>
      </w:tr>
      <w:tr w:rsidR="00FD1180" w:rsidRPr="00FD1180" w14:paraId="4019A857" w14:textId="77777777" w:rsidTr="00570F9C">
        <w:trPr>
          <w:trHeight w:val="255"/>
        </w:trPr>
        <w:tc>
          <w:tcPr>
            <w:tcW w:w="3823" w:type="dxa"/>
            <w:tcBorders>
              <w:top w:val="nil"/>
              <w:left w:val="single" w:sz="4" w:space="0" w:color="auto"/>
              <w:bottom w:val="single" w:sz="4" w:space="0" w:color="auto"/>
              <w:right w:val="single" w:sz="4" w:space="0" w:color="auto"/>
            </w:tcBorders>
            <w:shd w:val="clear" w:color="auto" w:fill="auto"/>
            <w:vAlign w:val="bottom"/>
            <w:hideMark/>
          </w:tcPr>
          <w:p w14:paraId="44027867" w14:textId="77777777" w:rsidR="00FD1180" w:rsidRPr="00FD1180" w:rsidRDefault="00FD1180" w:rsidP="00FD1180">
            <w:pPr>
              <w:spacing w:line="240" w:lineRule="auto"/>
              <w:jc w:val="left"/>
              <w:rPr>
                <w:rFonts w:eastAsia="Times New Roman"/>
                <w:i/>
                <w:iCs/>
                <w:sz w:val="20"/>
                <w:szCs w:val="20"/>
                <w:lang w:eastAsia="et-EE"/>
              </w:rPr>
            </w:pPr>
            <w:r w:rsidRPr="00FD1180">
              <w:rPr>
                <w:rFonts w:eastAsia="Times New Roman"/>
                <w:i/>
                <w:iCs/>
                <w:sz w:val="20"/>
                <w:szCs w:val="20"/>
                <w:lang w:eastAsia="et-EE"/>
              </w:rPr>
              <w:t>sh muude vahendite arvelt (omaosalus)</w:t>
            </w:r>
          </w:p>
        </w:tc>
        <w:tc>
          <w:tcPr>
            <w:tcW w:w="1134" w:type="dxa"/>
            <w:tcBorders>
              <w:top w:val="nil"/>
              <w:left w:val="nil"/>
              <w:bottom w:val="single" w:sz="4" w:space="0" w:color="auto"/>
              <w:right w:val="single" w:sz="4" w:space="0" w:color="auto"/>
            </w:tcBorders>
            <w:shd w:val="clear" w:color="auto" w:fill="auto"/>
            <w:noWrap/>
            <w:vAlign w:val="bottom"/>
            <w:hideMark/>
          </w:tcPr>
          <w:p w14:paraId="2DD1E77A" w14:textId="544D6C25" w:rsidR="00FD1180" w:rsidRPr="00FD1180" w:rsidRDefault="00FD1180" w:rsidP="00FD1180">
            <w:pPr>
              <w:spacing w:line="240" w:lineRule="auto"/>
              <w:jc w:val="right"/>
              <w:rPr>
                <w:rFonts w:eastAsia="Times New Roman"/>
                <w:sz w:val="20"/>
                <w:szCs w:val="20"/>
                <w:lang w:eastAsia="et-EE"/>
              </w:rPr>
            </w:pPr>
          </w:p>
        </w:tc>
        <w:tc>
          <w:tcPr>
            <w:tcW w:w="1134" w:type="dxa"/>
            <w:tcBorders>
              <w:top w:val="nil"/>
              <w:left w:val="nil"/>
              <w:bottom w:val="single" w:sz="4" w:space="0" w:color="auto"/>
              <w:right w:val="single" w:sz="4" w:space="0" w:color="auto"/>
            </w:tcBorders>
            <w:shd w:val="clear" w:color="auto" w:fill="auto"/>
            <w:noWrap/>
            <w:vAlign w:val="bottom"/>
            <w:hideMark/>
          </w:tcPr>
          <w:p w14:paraId="68AA07EA" w14:textId="1986761D" w:rsidR="00FD1180" w:rsidRPr="00FD1180" w:rsidRDefault="00FD1180" w:rsidP="00FD1180">
            <w:pPr>
              <w:spacing w:line="240" w:lineRule="auto"/>
              <w:jc w:val="right"/>
              <w:rPr>
                <w:rFonts w:eastAsia="Times New Roman"/>
                <w:sz w:val="20"/>
                <w:szCs w:val="20"/>
                <w:lang w:eastAsia="et-EE"/>
              </w:rPr>
            </w:pPr>
            <w:r w:rsidRPr="00FD1180">
              <w:rPr>
                <w:rFonts w:eastAsia="Times New Roman"/>
                <w:sz w:val="20"/>
                <w:szCs w:val="20"/>
                <w:lang w:eastAsia="et-EE"/>
              </w:rPr>
              <w:t>1</w:t>
            </w:r>
            <w:r w:rsidR="00CA3F81">
              <w:rPr>
                <w:rFonts w:eastAsia="Times New Roman"/>
                <w:sz w:val="20"/>
                <w:szCs w:val="20"/>
                <w:lang w:eastAsia="et-EE"/>
              </w:rPr>
              <w:t>7</w:t>
            </w:r>
            <w:r w:rsidRPr="00FD1180">
              <w:rPr>
                <w:rFonts w:eastAsia="Times New Roman"/>
                <w:sz w:val="20"/>
                <w:szCs w:val="20"/>
                <w:lang w:eastAsia="et-EE"/>
              </w:rPr>
              <w:t>0 000</w:t>
            </w:r>
          </w:p>
        </w:tc>
        <w:tc>
          <w:tcPr>
            <w:tcW w:w="1134" w:type="dxa"/>
            <w:tcBorders>
              <w:top w:val="nil"/>
              <w:left w:val="nil"/>
              <w:bottom w:val="single" w:sz="4" w:space="0" w:color="auto"/>
              <w:right w:val="single" w:sz="4" w:space="0" w:color="auto"/>
            </w:tcBorders>
            <w:shd w:val="clear" w:color="auto" w:fill="auto"/>
            <w:noWrap/>
            <w:vAlign w:val="bottom"/>
            <w:hideMark/>
          </w:tcPr>
          <w:p w14:paraId="5DFE789E" w14:textId="77777777" w:rsidR="00FD1180" w:rsidRPr="00FD1180" w:rsidRDefault="00FD1180" w:rsidP="00FD1180">
            <w:pPr>
              <w:spacing w:line="240" w:lineRule="auto"/>
              <w:jc w:val="left"/>
              <w:rPr>
                <w:rFonts w:eastAsia="Times New Roman"/>
                <w:sz w:val="20"/>
                <w:szCs w:val="20"/>
                <w:lang w:eastAsia="et-EE"/>
              </w:rPr>
            </w:pPr>
            <w:r w:rsidRPr="00FD1180">
              <w:rPr>
                <w:rFonts w:eastAsia="Times New Roman"/>
                <w:sz w:val="20"/>
                <w:szCs w:val="20"/>
                <w:lang w:eastAsia="et-EE"/>
              </w:rPr>
              <w:t> </w:t>
            </w:r>
          </w:p>
        </w:tc>
        <w:tc>
          <w:tcPr>
            <w:tcW w:w="1134" w:type="dxa"/>
            <w:tcBorders>
              <w:top w:val="nil"/>
              <w:left w:val="nil"/>
              <w:bottom w:val="single" w:sz="4" w:space="0" w:color="auto"/>
              <w:right w:val="single" w:sz="4" w:space="0" w:color="auto"/>
            </w:tcBorders>
            <w:shd w:val="clear" w:color="auto" w:fill="auto"/>
            <w:noWrap/>
            <w:vAlign w:val="bottom"/>
            <w:hideMark/>
          </w:tcPr>
          <w:p w14:paraId="066632B9" w14:textId="77777777" w:rsidR="00FD1180" w:rsidRPr="00FD1180" w:rsidRDefault="00FD1180" w:rsidP="00FD1180">
            <w:pPr>
              <w:spacing w:line="240" w:lineRule="auto"/>
              <w:jc w:val="left"/>
              <w:rPr>
                <w:rFonts w:eastAsia="Times New Roman"/>
                <w:sz w:val="20"/>
                <w:szCs w:val="20"/>
                <w:lang w:eastAsia="et-EE"/>
              </w:rPr>
            </w:pPr>
            <w:r w:rsidRPr="00FD1180">
              <w:rPr>
                <w:rFonts w:eastAsia="Times New Roman"/>
                <w:sz w:val="20"/>
                <w:szCs w:val="20"/>
                <w:lang w:eastAsia="et-EE"/>
              </w:rPr>
              <w:t> </w:t>
            </w:r>
          </w:p>
        </w:tc>
        <w:tc>
          <w:tcPr>
            <w:tcW w:w="1134" w:type="dxa"/>
            <w:tcBorders>
              <w:top w:val="nil"/>
              <w:left w:val="nil"/>
              <w:bottom w:val="single" w:sz="4" w:space="0" w:color="auto"/>
              <w:right w:val="single" w:sz="4" w:space="0" w:color="auto"/>
            </w:tcBorders>
            <w:shd w:val="clear" w:color="auto" w:fill="auto"/>
            <w:noWrap/>
            <w:vAlign w:val="bottom"/>
            <w:hideMark/>
          </w:tcPr>
          <w:p w14:paraId="19B49736" w14:textId="77777777" w:rsidR="00FD1180" w:rsidRPr="00FD1180" w:rsidRDefault="00FD1180" w:rsidP="00FD1180">
            <w:pPr>
              <w:spacing w:line="240" w:lineRule="auto"/>
              <w:jc w:val="left"/>
              <w:rPr>
                <w:rFonts w:eastAsia="Times New Roman"/>
                <w:sz w:val="20"/>
                <w:szCs w:val="20"/>
                <w:lang w:eastAsia="et-EE"/>
              </w:rPr>
            </w:pPr>
            <w:r w:rsidRPr="00FD1180">
              <w:rPr>
                <w:rFonts w:eastAsia="Times New Roman"/>
                <w:sz w:val="20"/>
                <w:szCs w:val="20"/>
                <w:lang w:eastAsia="et-EE"/>
              </w:rPr>
              <w:t> </w:t>
            </w:r>
          </w:p>
        </w:tc>
      </w:tr>
      <w:tr w:rsidR="00FD1180" w:rsidRPr="00FD1180" w14:paraId="36227912" w14:textId="77777777" w:rsidTr="00570F9C">
        <w:trPr>
          <w:trHeight w:val="255"/>
        </w:trPr>
        <w:tc>
          <w:tcPr>
            <w:tcW w:w="3823" w:type="dxa"/>
            <w:tcBorders>
              <w:top w:val="nil"/>
              <w:left w:val="single" w:sz="4" w:space="0" w:color="auto"/>
              <w:bottom w:val="single" w:sz="4" w:space="0" w:color="auto"/>
              <w:right w:val="single" w:sz="4" w:space="0" w:color="auto"/>
            </w:tcBorders>
            <w:shd w:val="clear" w:color="000000" w:fill="D9D9D9"/>
            <w:noWrap/>
            <w:vAlign w:val="bottom"/>
            <w:hideMark/>
          </w:tcPr>
          <w:p w14:paraId="335BF483" w14:textId="77777777" w:rsidR="00FD1180" w:rsidRPr="00FD1180" w:rsidRDefault="00FD1180" w:rsidP="00FD1180">
            <w:pPr>
              <w:spacing w:line="240" w:lineRule="auto"/>
              <w:jc w:val="left"/>
              <w:rPr>
                <w:rFonts w:eastAsia="Times New Roman"/>
                <w:b/>
                <w:bCs/>
                <w:sz w:val="20"/>
                <w:szCs w:val="20"/>
                <w:lang w:eastAsia="et-EE"/>
              </w:rPr>
            </w:pPr>
            <w:r w:rsidRPr="00FD1180">
              <w:rPr>
                <w:rFonts w:eastAsia="Times New Roman"/>
                <w:b/>
                <w:bCs/>
                <w:sz w:val="20"/>
                <w:szCs w:val="20"/>
                <w:lang w:eastAsia="et-EE"/>
              </w:rPr>
              <w:t>Haljala koolimaja ehitamine</w:t>
            </w:r>
          </w:p>
        </w:tc>
        <w:tc>
          <w:tcPr>
            <w:tcW w:w="1134" w:type="dxa"/>
            <w:tcBorders>
              <w:top w:val="nil"/>
              <w:left w:val="nil"/>
              <w:bottom w:val="single" w:sz="4" w:space="0" w:color="auto"/>
              <w:right w:val="single" w:sz="4" w:space="0" w:color="auto"/>
            </w:tcBorders>
            <w:shd w:val="clear" w:color="000000" w:fill="D9D9D9"/>
            <w:noWrap/>
            <w:vAlign w:val="bottom"/>
            <w:hideMark/>
          </w:tcPr>
          <w:p w14:paraId="69C0166F" w14:textId="77777777" w:rsidR="00FD1180" w:rsidRPr="00FD1180" w:rsidRDefault="00FD1180" w:rsidP="00FD1180">
            <w:pPr>
              <w:spacing w:line="240" w:lineRule="auto"/>
              <w:jc w:val="right"/>
              <w:rPr>
                <w:rFonts w:eastAsia="Times New Roman"/>
                <w:b/>
                <w:bCs/>
                <w:sz w:val="20"/>
                <w:szCs w:val="20"/>
                <w:lang w:eastAsia="et-EE"/>
              </w:rPr>
            </w:pPr>
            <w:r w:rsidRPr="00FD1180">
              <w:rPr>
                <w:rFonts w:eastAsia="Times New Roman"/>
                <w:b/>
                <w:bCs/>
                <w:sz w:val="20"/>
                <w:szCs w:val="20"/>
                <w:lang w:eastAsia="et-EE"/>
              </w:rPr>
              <w:t>0</w:t>
            </w:r>
          </w:p>
        </w:tc>
        <w:tc>
          <w:tcPr>
            <w:tcW w:w="1134" w:type="dxa"/>
            <w:tcBorders>
              <w:top w:val="nil"/>
              <w:left w:val="nil"/>
              <w:bottom w:val="single" w:sz="4" w:space="0" w:color="auto"/>
              <w:right w:val="single" w:sz="4" w:space="0" w:color="auto"/>
            </w:tcBorders>
            <w:shd w:val="clear" w:color="000000" w:fill="D9D9D9"/>
            <w:noWrap/>
            <w:vAlign w:val="bottom"/>
            <w:hideMark/>
          </w:tcPr>
          <w:p w14:paraId="0929A028" w14:textId="7BA78B52" w:rsidR="00FD1180" w:rsidRPr="00FD1180" w:rsidRDefault="00FD1180" w:rsidP="00FD1180">
            <w:pPr>
              <w:spacing w:line="240" w:lineRule="auto"/>
              <w:jc w:val="right"/>
              <w:rPr>
                <w:rFonts w:eastAsia="Times New Roman"/>
                <w:b/>
                <w:bCs/>
                <w:sz w:val="20"/>
                <w:szCs w:val="20"/>
                <w:lang w:eastAsia="et-EE"/>
              </w:rPr>
            </w:pPr>
            <w:r w:rsidRPr="00FD1180">
              <w:rPr>
                <w:rFonts w:eastAsia="Times New Roman"/>
                <w:b/>
                <w:bCs/>
                <w:sz w:val="20"/>
                <w:szCs w:val="20"/>
                <w:lang w:eastAsia="et-EE"/>
              </w:rPr>
              <w:t xml:space="preserve">1 </w:t>
            </w:r>
            <w:r w:rsidR="0018791C">
              <w:rPr>
                <w:rFonts w:eastAsia="Times New Roman"/>
                <w:b/>
                <w:bCs/>
                <w:sz w:val="20"/>
                <w:szCs w:val="20"/>
                <w:lang w:eastAsia="et-EE"/>
              </w:rPr>
              <w:t>075</w:t>
            </w:r>
            <w:r w:rsidRPr="00FD1180">
              <w:rPr>
                <w:rFonts w:eastAsia="Times New Roman"/>
                <w:b/>
                <w:bCs/>
                <w:sz w:val="20"/>
                <w:szCs w:val="20"/>
                <w:lang w:eastAsia="et-EE"/>
              </w:rPr>
              <w:t xml:space="preserve"> 511</w:t>
            </w:r>
          </w:p>
        </w:tc>
        <w:tc>
          <w:tcPr>
            <w:tcW w:w="1134" w:type="dxa"/>
            <w:tcBorders>
              <w:top w:val="nil"/>
              <w:left w:val="nil"/>
              <w:bottom w:val="single" w:sz="4" w:space="0" w:color="auto"/>
              <w:right w:val="single" w:sz="4" w:space="0" w:color="auto"/>
            </w:tcBorders>
            <w:shd w:val="clear" w:color="000000" w:fill="D9D9D9"/>
            <w:noWrap/>
            <w:vAlign w:val="bottom"/>
            <w:hideMark/>
          </w:tcPr>
          <w:p w14:paraId="1CF1CD5D" w14:textId="77777777" w:rsidR="00FD1180" w:rsidRPr="00FD1180" w:rsidRDefault="00FD1180" w:rsidP="00FD1180">
            <w:pPr>
              <w:spacing w:line="240" w:lineRule="auto"/>
              <w:jc w:val="right"/>
              <w:rPr>
                <w:rFonts w:eastAsia="Times New Roman"/>
                <w:b/>
                <w:bCs/>
                <w:sz w:val="20"/>
                <w:szCs w:val="20"/>
                <w:lang w:eastAsia="et-EE"/>
              </w:rPr>
            </w:pPr>
            <w:r w:rsidRPr="00FD1180">
              <w:rPr>
                <w:rFonts w:eastAsia="Times New Roman"/>
                <w:b/>
                <w:bCs/>
                <w:sz w:val="20"/>
                <w:szCs w:val="20"/>
                <w:lang w:eastAsia="et-EE"/>
              </w:rPr>
              <w:t>3 576 799</w:t>
            </w:r>
          </w:p>
        </w:tc>
        <w:tc>
          <w:tcPr>
            <w:tcW w:w="1134" w:type="dxa"/>
            <w:tcBorders>
              <w:top w:val="nil"/>
              <w:left w:val="nil"/>
              <w:bottom w:val="single" w:sz="4" w:space="0" w:color="auto"/>
              <w:right w:val="single" w:sz="4" w:space="0" w:color="auto"/>
            </w:tcBorders>
            <w:shd w:val="clear" w:color="000000" w:fill="D9D9D9"/>
            <w:noWrap/>
            <w:vAlign w:val="bottom"/>
            <w:hideMark/>
          </w:tcPr>
          <w:p w14:paraId="0360306C" w14:textId="77777777" w:rsidR="00FD1180" w:rsidRPr="00FD1180" w:rsidRDefault="00FD1180" w:rsidP="00FD1180">
            <w:pPr>
              <w:spacing w:line="240" w:lineRule="auto"/>
              <w:jc w:val="right"/>
              <w:rPr>
                <w:rFonts w:eastAsia="Times New Roman"/>
                <w:b/>
                <w:bCs/>
                <w:sz w:val="20"/>
                <w:szCs w:val="20"/>
                <w:lang w:eastAsia="et-EE"/>
              </w:rPr>
            </w:pPr>
            <w:r w:rsidRPr="00FD1180">
              <w:rPr>
                <w:rFonts w:eastAsia="Times New Roman"/>
                <w:b/>
                <w:bCs/>
                <w:sz w:val="20"/>
                <w:szCs w:val="20"/>
                <w:lang w:eastAsia="et-EE"/>
              </w:rPr>
              <w:t>938 463</w:t>
            </w:r>
          </w:p>
        </w:tc>
        <w:tc>
          <w:tcPr>
            <w:tcW w:w="1134" w:type="dxa"/>
            <w:tcBorders>
              <w:top w:val="nil"/>
              <w:left w:val="nil"/>
              <w:bottom w:val="single" w:sz="4" w:space="0" w:color="auto"/>
              <w:right w:val="single" w:sz="4" w:space="0" w:color="auto"/>
            </w:tcBorders>
            <w:shd w:val="clear" w:color="000000" w:fill="D9D9D9"/>
            <w:noWrap/>
            <w:vAlign w:val="bottom"/>
            <w:hideMark/>
          </w:tcPr>
          <w:p w14:paraId="1C2E453A" w14:textId="77777777" w:rsidR="00FD1180" w:rsidRPr="00FD1180" w:rsidRDefault="00FD1180" w:rsidP="00FD1180">
            <w:pPr>
              <w:spacing w:line="240" w:lineRule="auto"/>
              <w:jc w:val="left"/>
              <w:rPr>
                <w:rFonts w:eastAsia="Times New Roman"/>
                <w:b/>
                <w:bCs/>
                <w:sz w:val="20"/>
                <w:szCs w:val="20"/>
                <w:lang w:eastAsia="et-EE"/>
              </w:rPr>
            </w:pPr>
            <w:r w:rsidRPr="00FD1180">
              <w:rPr>
                <w:rFonts w:eastAsia="Times New Roman"/>
                <w:b/>
                <w:bCs/>
                <w:sz w:val="20"/>
                <w:szCs w:val="20"/>
                <w:lang w:eastAsia="et-EE"/>
              </w:rPr>
              <w:t> </w:t>
            </w:r>
          </w:p>
        </w:tc>
      </w:tr>
      <w:tr w:rsidR="00FD1180" w:rsidRPr="00FD1180" w14:paraId="6A3CD538" w14:textId="77777777" w:rsidTr="00570F9C">
        <w:trPr>
          <w:trHeight w:val="255"/>
        </w:trPr>
        <w:tc>
          <w:tcPr>
            <w:tcW w:w="3823" w:type="dxa"/>
            <w:tcBorders>
              <w:top w:val="nil"/>
              <w:left w:val="single" w:sz="4" w:space="0" w:color="auto"/>
              <w:bottom w:val="single" w:sz="4" w:space="0" w:color="auto"/>
              <w:right w:val="single" w:sz="4" w:space="0" w:color="auto"/>
            </w:tcBorders>
            <w:shd w:val="clear" w:color="auto" w:fill="auto"/>
            <w:vAlign w:val="bottom"/>
            <w:hideMark/>
          </w:tcPr>
          <w:p w14:paraId="638B6773" w14:textId="77777777" w:rsidR="00FD1180" w:rsidRPr="00FD1180" w:rsidRDefault="00FD1180" w:rsidP="00FD1180">
            <w:pPr>
              <w:spacing w:line="240" w:lineRule="auto"/>
              <w:jc w:val="left"/>
              <w:rPr>
                <w:rFonts w:eastAsia="Times New Roman"/>
                <w:i/>
                <w:iCs/>
                <w:sz w:val="20"/>
                <w:szCs w:val="20"/>
                <w:lang w:eastAsia="et-EE"/>
              </w:rPr>
            </w:pPr>
            <w:r w:rsidRPr="00FD1180">
              <w:rPr>
                <w:rFonts w:eastAsia="Times New Roman"/>
                <w:i/>
                <w:iCs/>
                <w:sz w:val="20"/>
                <w:szCs w:val="20"/>
                <w:lang w:eastAsia="et-EE"/>
              </w:rPr>
              <w:t>sh toetuse arvelt</w:t>
            </w:r>
          </w:p>
        </w:tc>
        <w:tc>
          <w:tcPr>
            <w:tcW w:w="1134" w:type="dxa"/>
            <w:tcBorders>
              <w:top w:val="nil"/>
              <w:left w:val="nil"/>
              <w:bottom w:val="single" w:sz="4" w:space="0" w:color="auto"/>
              <w:right w:val="single" w:sz="4" w:space="0" w:color="auto"/>
            </w:tcBorders>
            <w:shd w:val="clear" w:color="auto" w:fill="auto"/>
            <w:noWrap/>
            <w:vAlign w:val="bottom"/>
            <w:hideMark/>
          </w:tcPr>
          <w:p w14:paraId="760CA4A7" w14:textId="77777777" w:rsidR="00FD1180" w:rsidRPr="00FD1180" w:rsidRDefault="00FD1180" w:rsidP="00FD1180">
            <w:pPr>
              <w:spacing w:line="240" w:lineRule="auto"/>
              <w:jc w:val="right"/>
              <w:rPr>
                <w:rFonts w:eastAsia="Times New Roman"/>
                <w:sz w:val="20"/>
                <w:szCs w:val="20"/>
                <w:lang w:eastAsia="et-EE"/>
              </w:rPr>
            </w:pPr>
            <w:r w:rsidRPr="00FD1180">
              <w:rPr>
                <w:rFonts w:eastAsia="Times New Roman"/>
                <w:sz w:val="20"/>
                <w:szCs w:val="20"/>
                <w:lang w:eastAsia="et-EE"/>
              </w:rPr>
              <w:t>0</w:t>
            </w:r>
          </w:p>
        </w:tc>
        <w:tc>
          <w:tcPr>
            <w:tcW w:w="1134" w:type="dxa"/>
            <w:tcBorders>
              <w:top w:val="nil"/>
              <w:left w:val="nil"/>
              <w:bottom w:val="single" w:sz="4" w:space="0" w:color="auto"/>
              <w:right w:val="single" w:sz="4" w:space="0" w:color="auto"/>
            </w:tcBorders>
            <w:shd w:val="clear" w:color="auto" w:fill="auto"/>
            <w:noWrap/>
            <w:vAlign w:val="bottom"/>
            <w:hideMark/>
          </w:tcPr>
          <w:p w14:paraId="5E15A0DD" w14:textId="77777777" w:rsidR="00FD1180" w:rsidRPr="00FD1180" w:rsidRDefault="00FD1180" w:rsidP="00FD1180">
            <w:pPr>
              <w:spacing w:line="240" w:lineRule="auto"/>
              <w:jc w:val="right"/>
              <w:rPr>
                <w:rFonts w:eastAsia="Times New Roman"/>
                <w:sz w:val="20"/>
                <w:szCs w:val="20"/>
                <w:lang w:eastAsia="et-EE"/>
              </w:rPr>
            </w:pPr>
            <w:r w:rsidRPr="00FD1180">
              <w:rPr>
                <w:rFonts w:eastAsia="Times New Roman"/>
                <w:sz w:val="20"/>
                <w:szCs w:val="20"/>
                <w:lang w:eastAsia="et-EE"/>
              </w:rPr>
              <w:t>611 359</w:t>
            </w:r>
          </w:p>
        </w:tc>
        <w:tc>
          <w:tcPr>
            <w:tcW w:w="1134" w:type="dxa"/>
            <w:tcBorders>
              <w:top w:val="nil"/>
              <w:left w:val="nil"/>
              <w:bottom w:val="single" w:sz="4" w:space="0" w:color="auto"/>
              <w:right w:val="single" w:sz="4" w:space="0" w:color="auto"/>
            </w:tcBorders>
            <w:shd w:val="clear" w:color="auto" w:fill="auto"/>
            <w:noWrap/>
            <w:vAlign w:val="bottom"/>
            <w:hideMark/>
          </w:tcPr>
          <w:p w14:paraId="7EC92469" w14:textId="77777777" w:rsidR="00FD1180" w:rsidRPr="00FD1180" w:rsidRDefault="00FD1180" w:rsidP="00FD1180">
            <w:pPr>
              <w:spacing w:line="240" w:lineRule="auto"/>
              <w:jc w:val="right"/>
              <w:rPr>
                <w:rFonts w:eastAsia="Times New Roman"/>
                <w:sz w:val="20"/>
                <w:szCs w:val="20"/>
                <w:lang w:eastAsia="et-EE"/>
              </w:rPr>
            </w:pPr>
            <w:r w:rsidRPr="00FD1180">
              <w:rPr>
                <w:rFonts w:eastAsia="Times New Roman"/>
                <w:sz w:val="20"/>
                <w:szCs w:val="20"/>
                <w:lang w:eastAsia="et-EE"/>
              </w:rPr>
              <w:t>1 560 190</w:t>
            </w:r>
          </w:p>
        </w:tc>
        <w:tc>
          <w:tcPr>
            <w:tcW w:w="1134" w:type="dxa"/>
            <w:tcBorders>
              <w:top w:val="nil"/>
              <w:left w:val="nil"/>
              <w:bottom w:val="single" w:sz="4" w:space="0" w:color="auto"/>
              <w:right w:val="single" w:sz="4" w:space="0" w:color="auto"/>
            </w:tcBorders>
            <w:shd w:val="clear" w:color="auto" w:fill="auto"/>
            <w:noWrap/>
            <w:vAlign w:val="bottom"/>
            <w:hideMark/>
          </w:tcPr>
          <w:p w14:paraId="0586C017" w14:textId="77777777" w:rsidR="00FD1180" w:rsidRPr="00FD1180" w:rsidRDefault="00FD1180" w:rsidP="00FD1180">
            <w:pPr>
              <w:spacing w:line="240" w:lineRule="auto"/>
              <w:jc w:val="right"/>
              <w:rPr>
                <w:rFonts w:eastAsia="Times New Roman"/>
                <w:sz w:val="20"/>
                <w:szCs w:val="20"/>
                <w:lang w:eastAsia="et-EE"/>
              </w:rPr>
            </w:pPr>
            <w:r w:rsidRPr="00FD1180">
              <w:rPr>
                <w:rFonts w:eastAsia="Times New Roman"/>
                <w:sz w:val="20"/>
                <w:szCs w:val="20"/>
                <w:lang w:eastAsia="et-EE"/>
              </w:rPr>
              <w:t>434 310</w:t>
            </w:r>
          </w:p>
        </w:tc>
        <w:tc>
          <w:tcPr>
            <w:tcW w:w="1134" w:type="dxa"/>
            <w:tcBorders>
              <w:top w:val="nil"/>
              <w:left w:val="nil"/>
              <w:bottom w:val="single" w:sz="4" w:space="0" w:color="auto"/>
              <w:right w:val="single" w:sz="4" w:space="0" w:color="auto"/>
            </w:tcBorders>
            <w:shd w:val="clear" w:color="auto" w:fill="auto"/>
            <w:noWrap/>
            <w:vAlign w:val="bottom"/>
            <w:hideMark/>
          </w:tcPr>
          <w:p w14:paraId="1D83F438" w14:textId="77777777" w:rsidR="00FD1180" w:rsidRPr="00FD1180" w:rsidRDefault="00FD1180" w:rsidP="00FD1180">
            <w:pPr>
              <w:spacing w:line="240" w:lineRule="auto"/>
              <w:jc w:val="left"/>
              <w:rPr>
                <w:rFonts w:eastAsia="Times New Roman"/>
                <w:sz w:val="20"/>
                <w:szCs w:val="20"/>
                <w:lang w:eastAsia="et-EE"/>
              </w:rPr>
            </w:pPr>
            <w:r w:rsidRPr="00FD1180">
              <w:rPr>
                <w:rFonts w:eastAsia="Times New Roman"/>
                <w:sz w:val="20"/>
                <w:szCs w:val="20"/>
                <w:lang w:eastAsia="et-EE"/>
              </w:rPr>
              <w:t> </w:t>
            </w:r>
          </w:p>
        </w:tc>
      </w:tr>
      <w:tr w:rsidR="00FD1180" w:rsidRPr="00FD1180" w14:paraId="3FA36091" w14:textId="77777777" w:rsidTr="00570F9C">
        <w:trPr>
          <w:trHeight w:val="255"/>
        </w:trPr>
        <w:tc>
          <w:tcPr>
            <w:tcW w:w="3823" w:type="dxa"/>
            <w:tcBorders>
              <w:top w:val="nil"/>
              <w:left w:val="single" w:sz="4" w:space="0" w:color="auto"/>
              <w:bottom w:val="single" w:sz="4" w:space="0" w:color="auto"/>
              <w:right w:val="single" w:sz="4" w:space="0" w:color="auto"/>
            </w:tcBorders>
            <w:shd w:val="clear" w:color="auto" w:fill="auto"/>
            <w:vAlign w:val="bottom"/>
            <w:hideMark/>
          </w:tcPr>
          <w:p w14:paraId="3ACCAD1F" w14:textId="77777777" w:rsidR="00FD1180" w:rsidRPr="00FD1180" w:rsidRDefault="00FD1180" w:rsidP="00FD1180">
            <w:pPr>
              <w:spacing w:line="240" w:lineRule="auto"/>
              <w:jc w:val="left"/>
              <w:rPr>
                <w:rFonts w:eastAsia="Times New Roman"/>
                <w:i/>
                <w:iCs/>
                <w:sz w:val="20"/>
                <w:szCs w:val="20"/>
                <w:lang w:eastAsia="et-EE"/>
              </w:rPr>
            </w:pPr>
            <w:r w:rsidRPr="00FD1180">
              <w:rPr>
                <w:rFonts w:eastAsia="Times New Roman"/>
                <w:i/>
                <w:iCs/>
                <w:sz w:val="20"/>
                <w:szCs w:val="20"/>
                <w:lang w:eastAsia="et-EE"/>
              </w:rPr>
              <w:t>sh muude vahendite arvelt (omaosalus)</w:t>
            </w:r>
          </w:p>
        </w:tc>
        <w:tc>
          <w:tcPr>
            <w:tcW w:w="1134" w:type="dxa"/>
            <w:tcBorders>
              <w:top w:val="nil"/>
              <w:left w:val="nil"/>
              <w:bottom w:val="single" w:sz="4" w:space="0" w:color="auto"/>
              <w:right w:val="single" w:sz="4" w:space="0" w:color="auto"/>
            </w:tcBorders>
            <w:shd w:val="clear" w:color="auto" w:fill="auto"/>
            <w:noWrap/>
            <w:vAlign w:val="bottom"/>
            <w:hideMark/>
          </w:tcPr>
          <w:p w14:paraId="591A47B1" w14:textId="77777777" w:rsidR="00FD1180" w:rsidRPr="00FD1180" w:rsidRDefault="00FD1180" w:rsidP="00FD1180">
            <w:pPr>
              <w:spacing w:line="240" w:lineRule="auto"/>
              <w:jc w:val="right"/>
              <w:rPr>
                <w:rFonts w:eastAsia="Times New Roman"/>
                <w:sz w:val="20"/>
                <w:szCs w:val="20"/>
                <w:lang w:eastAsia="et-EE"/>
              </w:rPr>
            </w:pPr>
            <w:r w:rsidRPr="00FD1180">
              <w:rPr>
                <w:rFonts w:eastAsia="Times New Roman"/>
                <w:sz w:val="20"/>
                <w:szCs w:val="20"/>
                <w:lang w:eastAsia="et-EE"/>
              </w:rPr>
              <w:t>0</w:t>
            </w:r>
          </w:p>
        </w:tc>
        <w:tc>
          <w:tcPr>
            <w:tcW w:w="1134" w:type="dxa"/>
            <w:tcBorders>
              <w:top w:val="nil"/>
              <w:left w:val="nil"/>
              <w:bottom w:val="single" w:sz="4" w:space="0" w:color="auto"/>
              <w:right w:val="single" w:sz="4" w:space="0" w:color="auto"/>
            </w:tcBorders>
            <w:shd w:val="clear" w:color="auto" w:fill="auto"/>
            <w:noWrap/>
            <w:vAlign w:val="bottom"/>
            <w:hideMark/>
          </w:tcPr>
          <w:p w14:paraId="603D2B70" w14:textId="17F070C4" w:rsidR="00FD1180" w:rsidRPr="00FD1180" w:rsidRDefault="0018791C" w:rsidP="00FD1180">
            <w:pPr>
              <w:spacing w:line="240" w:lineRule="auto"/>
              <w:jc w:val="right"/>
              <w:rPr>
                <w:rFonts w:eastAsia="Times New Roman"/>
                <w:sz w:val="20"/>
                <w:szCs w:val="20"/>
                <w:lang w:eastAsia="et-EE"/>
              </w:rPr>
            </w:pPr>
            <w:r>
              <w:rPr>
                <w:rFonts w:eastAsia="Times New Roman"/>
                <w:sz w:val="20"/>
                <w:szCs w:val="20"/>
                <w:lang w:eastAsia="et-EE"/>
              </w:rPr>
              <w:t>46</w:t>
            </w:r>
            <w:r w:rsidR="00FD1180" w:rsidRPr="00FD1180">
              <w:rPr>
                <w:rFonts w:eastAsia="Times New Roman"/>
                <w:sz w:val="20"/>
                <w:szCs w:val="20"/>
                <w:lang w:eastAsia="et-EE"/>
              </w:rPr>
              <w:t>4 152</w:t>
            </w:r>
          </w:p>
        </w:tc>
        <w:tc>
          <w:tcPr>
            <w:tcW w:w="1134" w:type="dxa"/>
            <w:tcBorders>
              <w:top w:val="nil"/>
              <w:left w:val="nil"/>
              <w:bottom w:val="single" w:sz="4" w:space="0" w:color="auto"/>
              <w:right w:val="single" w:sz="4" w:space="0" w:color="auto"/>
            </w:tcBorders>
            <w:shd w:val="clear" w:color="auto" w:fill="auto"/>
            <w:noWrap/>
            <w:vAlign w:val="bottom"/>
            <w:hideMark/>
          </w:tcPr>
          <w:p w14:paraId="25B8553C" w14:textId="77777777" w:rsidR="00FD1180" w:rsidRPr="00FD1180" w:rsidRDefault="00FD1180" w:rsidP="00FD1180">
            <w:pPr>
              <w:spacing w:line="240" w:lineRule="auto"/>
              <w:jc w:val="right"/>
              <w:rPr>
                <w:rFonts w:eastAsia="Times New Roman"/>
                <w:sz w:val="20"/>
                <w:szCs w:val="20"/>
                <w:lang w:eastAsia="et-EE"/>
              </w:rPr>
            </w:pPr>
            <w:r w:rsidRPr="00FD1180">
              <w:rPr>
                <w:rFonts w:eastAsia="Times New Roman"/>
                <w:sz w:val="20"/>
                <w:szCs w:val="20"/>
                <w:lang w:eastAsia="et-EE"/>
              </w:rPr>
              <w:t>2 016 609</w:t>
            </w:r>
          </w:p>
        </w:tc>
        <w:tc>
          <w:tcPr>
            <w:tcW w:w="1134" w:type="dxa"/>
            <w:tcBorders>
              <w:top w:val="nil"/>
              <w:left w:val="nil"/>
              <w:bottom w:val="single" w:sz="4" w:space="0" w:color="auto"/>
              <w:right w:val="single" w:sz="4" w:space="0" w:color="auto"/>
            </w:tcBorders>
            <w:shd w:val="clear" w:color="auto" w:fill="auto"/>
            <w:noWrap/>
            <w:vAlign w:val="bottom"/>
            <w:hideMark/>
          </w:tcPr>
          <w:p w14:paraId="2BAAA7B4" w14:textId="77777777" w:rsidR="00FD1180" w:rsidRPr="00FD1180" w:rsidRDefault="00FD1180" w:rsidP="00FD1180">
            <w:pPr>
              <w:spacing w:line="240" w:lineRule="auto"/>
              <w:jc w:val="right"/>
              <w:rPr>
                <w:rFonts w:eastAsia="Times New Roman"/>
                <w:sz w:val="20"/>
                <w:szCs w:val="20"/>
                <w:lang w:eastAsia="et-EE"/>
              </w:rPr>
            </w:pPr>
            <w:r w:rsidRPr="00FD1180">
              <w:rPr>
                <w:rFonts w:eastAsia="Times New Roman"/>
                <w:sz w:val="20"/>
                <w:szCs w:val="20"/>
                <w:lang w:eastAsia="et-EE"/>
              </w:rPr>
              <w:t>504 153</w:t>
            </w:r>
          </w:p>
        </w:tc>
        <w:tc>
          <w:tcPr>
            <w:tcW w:w="1134" w:type="dxa"/>
            <w:tcBorders>
              <w:top w:val="nil"/>
              <w:left w:val="nil"/>
              <w:bottom w:val="single" w:sz="4" w:space="0" w:color="auto"/>
              <w:right w:val="single" w:sz="4" w:space="0" w:color="auto"/>
            </w:tcBorders>
            <w:shd w:val="clear" w:color="auto" w:fill="auto"/>
            <w:noWrap/>
            <w:vAlign w:val="bottom"/>
            <w:hideMark/>
          </w:tcPr>
          <w:p w14:paraId="4CF0741D" w14:textId="77777777" w:rsidR="00FD1180" w:rsidRPr="00FD1180" w:rsidRDefault="00FD1180" w:rsidP="00FD1180">
            <w:pPr>
              <w:spacing w:line="240" w:lineRule="auto"/>
              <w:jc w:val="left"/>
              <w:rPr>
                <w:rFonts w:eastAsia="Times New Roman"/>
                <w:sz w:val="20"/>
                <w:szCs w:val="20"/>
                <w:lang w:eastAsia="et-EE"/>
              </w:rPr>
            </w:pPr>
            <w:r w:rsidRPr="00FD1180">
              <w:rPr>
                <w:rFonts w:eastAsia="Times New Roman"/>
                <w:sz w:val="20"/>
                <w:szCs w:val="20"/>
                <w:lang w:eastAsia="et-EE"/>
              </w:rPr>
              <w:t> </w:t>
            </w:r>
          </w:p>
        </w:tc>
      </w:tr>
      <w:tr w:rsidR="00FD1180" w:rsidRPr="00FD1180" w14:paraId="70F29830" w14:textId="77777777" w:rsidTr="00570F9C">
        <w:trPr>
          <w:trHeight w:val="255"/>
        </w:trPr>
        <w:tc>
          <w:tcPr>
            <w:tcW w:w="3823" w:type="dxa"/>
            <w:tcBorders>
              <w:top w:val="nil"/>
              <w:left w:val="single" w:sz="4" w:space="0" w:color="auto"/>
              <w:bottom w:val="single" w:sz="4" w:space="0" w:color="auto"/>
              <w:right w:val="single" w:sz="4" w:space="0" w:color="auto"/>
            </w:tcBorders>
            <w:shd w:val="clear" w:color="000000" w:fill="D9D9D9"/>
            <w:noWrap/>
            <w:vAlign w:val="bottom"/>
            <w:hideMark/>
          </w:tcPr>
          <w:p w14:paraId="79BC60F5" w14:textId="77777777" w:rsidR="00FD1180" w:rsidRPr="00FD1180" w:rsidRDefault="00FD1180" w:rsidP="00FD1180">
            <w:pPr>
              <w:spacing w:line="240" w:lineRule="auto"/>
              <w:jc w:val="left"/>
              <w:rPr>
                <w:rFonts w:eastAsia="Times New Roman"/>
                <w:b/>
                <w:bCs/>
                <w:sz w:val="20"/>
                <w:szCs w:val="20"/>
                <w:lang w:eastAsia="et-EE"/>
              </w:rPr>
            </w:pPr>
            <w:r w:rsidRPr="00FD1180">
              <w:rPr>
                <w:rFonts w:eastAsia="Times New Roman"/>
                <w:b/>
                <w:bCs/>
                <w:sz w:val="20"/>
                <w:szCs w:val="20"/>
                <w:lang w:eastAsia="et-EE"/>
              </w:rPr>
              <w:t xml:space="preserve">Võsu koolimaja </w:t>
            </w:r>
            <w:proofErr w:type="spellStart"/>
            <w:r w:rsidRPr="00FD1180">
              <w:rPr>
                <w:rFonts w:eastAsia="Times New Roman"/>
                <w:b/>
                <w:bCs/>
                <w:sz w:val="20"/>
                <w:szCs w:val="20"/>
                <w:lang w:eastAsia="et-EE"/>
              </w:rPr>
              <w:t>rek</w:t>
            </w:r>
            <w:proofErr w:type="spellEnd"/>
            <w:r w:rsidRPr="00FD1180">
              <w:rPr>
                <w:rFonts w:eastAsia="Times New Roman"/>
                <w:b/>
                <w:bCs/>
                <w:sz w:val="20"/>
                <w:szCs w:val="20"/>
                <w:lang w:eastAsia="et-EE"/>
              </w:rPr>
              <w:t xml:space="preserve"> ja lasteaia ehitamine</w:t>
            </w:r>
          </w:p>
        </w:tc>
        <w:tc>
          <w:tcPr>
            <w:tcW w:w="1134" w:type="dxa"/>
            <w:tcBorders>
              <w:top w:val="nil"/>
              <w:left w:val="nil"/>
              <w:bottom w:val="single" w:sz="4" w:space="0" w:color="auto"/>
              <w:right w:val="single" w:sz="4" w:space="0" w:color="auto"/>
            </w:tcBorders>
            <w:shd w:val="clear" w:color="000000" w:fill="D9D9D9"/>
            <w:noWrap/>
            <w:vAlign w:val="bottom"/>
            <w:hideMark/>
          </w:tcPr>
          <w:p w14:paraId="4AE07F61" w14:textId="77777777" w:rsidR="00FD1180" w:rsidRPr="00FD1180" w:rsidRDefault="00FD1180" w:rsidP="00FD1180">
            <w:pPr>
              <w:spacing w:line="240" w:lineRule="auto"/>
              <w:jc w:val="right"/>
              <w:rPr>
                <w:rFonts w:eastAsia="Times New Roman"/>
                <w:b/>
                <w:bCs/>
                <w:sz w:val="20"/>
                <w:szCs w:val="20"/>
                <w:lang w:eastAsia="et-EE"/>
              </w:rPr>
            </w:pPr>
            <w:r w:rsidRPr="00FD1180">
              <w:rPr>
                <w:rFonts w:eastAsia="Times New Roman"/>
                <w:b/>
                <w:bCs/>
                <w:sz w:val="20"/>
                <w:szCs w:val="20"/>
                <w:lang w:eastAsia="et-EE"/>
              </w:rPr>
              <w:t>51 000</w:t>
            </w:r>
          </w:p>
        </w:tc>
        <w:tc>
          <w:tcPr>
            <w:tcW w:w="1134" w:type="dxa"/>
            <w:tcBorders>
              <w:top w:val="nil"/>
              <w:left w:val="nil"/>
              <w:bottom w:val="single" w:sz="4" w:space="0" w:color="auto"/>
              <w:right w:val="single" w:sz="4" w:space="0" w:color="auto"/>
            </w:tcBorders>
            <w:shd w:val="clear" w:color="000000" w:fill="D9D9D9"/>
            <w:noWrap/>
            <w:vAlign w:val="bottom"/>
            <w:hideMark/>
          </w:tcPr>
          <w:p w14:paraId="21838721" w14:textId="1D639826" w:rsidR="00FD1180" w:rsidRPr="00FD1180" w:rsidRDefault="00FD1180" w:rsidP="00FD1180">
            <w:pPr>
              <w:spacing w:line="240" w:lineRule="auto"/>
              <w:jc w:val="right"/>
              <w:rPr>
                <w:rFonts w:eastAsia="Times New Roman"/>
                <w:b/>
                <w:bCs/>
                <w:sz w:val="20"/>
                <w:szCs w:val="20"/>
                <w:lang w:eastAsia="et-EE"/>
              </w:rPr>
            </w:pPr>
          </w:p>
        </w:tc>
        <w:tc>
          <w:tcPr>
            <w:tcW w:w="1134" w:type="dxa"/>
            <w:tcBorders>
              <w:top w:val="nil"/>
              <w:left w:val="nil"/>
              <w:bottom w:val="single" w:sz="4" w:space="0" w:color="auto"/>
              <w:right w:val="single" w:sz="4" w:space="0" w:color="auto"/>
            </w:tcBorders>
            <w:shd w:val="clear" w:color="000000" w:fill="D9D9D9"/>
            <w:noWrap/>
            <w:vAlign w:val="bottom"/>
            <w:hideMark/>
          </w:tcPr>
          <w:p w14:paraId="4DE3BD20" w14:textId="39DE531B" w:rsidR="00FD1180" w:rsidRPr="00FD1180" w:rsidRDefault="00FD1180" w:rsidP="00FD1180">
            <w:pPr>
              <w:spacing w:line="240" w:lineRule="auto"/>
              <w:jc w:val="right"/>
              <w:rPr>
                <w:rFonts w:eastAsia="Times New Roman"/>
                <w:b/>
                <w:bCs/>
                <w:sz w:val="20"/>
                <w:szCs w:val="20"/>
                <w:lang w:eastAsia="et-EE"/>
              </w:rPr>
            </w:pPr>
          </w:p>
        </w:tc>
        <w:tc>
          <w:tcPr>
            <w:tcW w:w="1134" w:type="dxa"/>
            <w:tcBorders>
              <w:top w:val="nil"/>
              <w:left w:val="nil"/>
              <w:bottom w:val="single" w:sz="4" w:space="0" w:color="auto"/>
              <w:right w:val="single" w:sz="4" w:space="0" w:color="auto"/>
            </w:tcBorders>
            <w:shd w:val="clear" w:color="000000" w:fill="D9D9D9"/>
            <w:noWrap/>
            <w:vAlign w:val="bottom"/>
            <w:hideMark/>
          </w:tcPr>
          <w:p w14:paraId="34DB610C" w14:textId="551B57EB" w:rsidR="00FD1180" w:rsidRPr="00FD1180" w:rsidRDefault="00FD1180" w:rsidP="00FD1180">
            <w:pPr>
              <w:spacing w:line="240" w:lineRule="auto"/>
              <w:jc w:val="right"/>
              <w:rPr>
                <w:rFonts w:eastAsia="Times New Roman"/>
                <w:b/>
                <w:bCs/>
                <w:sz w:val="20"/>
                <w:szCs w:val="20"/>
                <w:lang w:eastAsia="et-EE"/>
              </w:rPr>
            </w:pPr>
            <w:r w:rsidRPr="00FD1180">
              <w:rPr>
                <w:rFonts w:eastAsia="Times New Roman"/>
                <w:b/>
                <w:bCs/>
                <w:sz w:val="20"/>
                <w:szCs w:val="20"/>
                <w:lang w:eastAsia="et-EE"/>
              </w:rPr>
              <w:t>1</w:t>
            </w:r>
            <w:r w:rsidR="005F1DFD">
              <w:rPr>
                <w:rFonts w:eastAsia="Times New Roman"/>
                <w:b/>
                <w:bCs/>
                <w:sz w:val="20"/>
                <w:szCs w:val="20"/>
                <w:lang w:eastAsia="et-EE"/>
              </w:rPr>
              <w:t>7</w:t>
            </w:r>
            <w:r w:rsidRPr="00FD1180">
              <w:rPr>
                <w:rFonts w:eastAsia="Times New Roman"/>
                <w:b/>
                <w:bCs/>
                <w:sz w:val="20"/>
                <w:szCs w:val="20"/>
                <w:lang w:eastAsia="et-EE"/>
              </w:rPr>
              <w:t>0 000</w:t>
            </w:r>
          </w:p>
        </w:tc>
        <w:tc>
          <w:tcPr>
            <w:tcW w:w="1134" w:type="dxa"/>
            <w:tcBorders>
              <w:top w:val="nil"/>
              <w:left w:val="nil"/>
              <w:bottom w:val="single" w:sz="4" w:space="0" w:color="auto"/>
              <w:right w:val="single" w:sz="4" w:space="0" w:color="auto"/>
            </w:tcBorders>
            <w:shd w:val="clear" w:color="000000" w:fill="D9D9D9"/>
            <w:noWrap/>
            <w:vAlign w:val="bottom"/>
            <w:hideMark/>
          </w:tcPr>
          <w:p w14:paraId="5F26DCD4" w14:textId="445C4632" w:rsidR="00FD1180" w:rsidRPr="00FD1180" w:rsidRDefault="00FD1180" w:rsidP="005F1DFD">
            <w:pPr>
              <w:spacing w:line="240" w:lineRule="auto"/>
              <w:jc w:val="right"/>
              <w:rPr>
                <w:rFonts w:eastAsia="Times New Roman"/>
                <w:b/>
                <w:bCs/>
                <w:sz w:val="20"/>
                <w:szCs w:val="20"/>
                <w:lang w:eastAsia="et-EE"/>
              </w:rPr>
            </w:pPr>
            <w:r w:rsidRPr="00FD1180">
              <w:rPr>
                <w:rFonts w:eastAsia="Times New Roman"/>
                <w:b/>
                <w:bCs/>
                <w:sz w:val="20"/>
                <w:szCs w:val="20"/>
                <w:lang w:eastAsia="et-EE"/>
              </w:rPr>
              <w:t> </w:t>
            </w:r>
            <w:r w:rsidR="005F1DFD">
              <w:rPr>
                <w:rFonts w:eastAsia="Times New Roman"/>
                <w:b/>
                <w:bCs/>
                <w:sz w:val="20"/>
                <w:szCs w:val="20"/>
                <w:lang w:eastAsia="et-EE"/>
              </w:rPr>
              <w:t>100 000</w:t>
            </w:r>
          </w:p>
        </w:tc>
      </w:tr>
      <w:tr w:rsidR="00FD1180" w:rsidRPr="00FD1180" w14:paraId="281562AF" w14:textId="77777777" w:rsidTr="00570F9C">
        <w:trPr>
          <w:trHeight w:val="255"/>
        </w:trPr>
        <w:tc>
          <w:tcPr>
            <w:tcW w:w="3823" w:type="dxa"/>
            <w:tcBorders>
              <w:top w:val="nil"/>
              <w:left w:val="single" w:sz="4" w:space="0" w:color="auto"/>
              <w:bottom w:val="single" w:sz="4" w:space="0" w:color="auto"/>
              <w:right w:val="single" w:sz="4" w:space="0" w:color="auto"/>
            </w:tcBorders>
            <w:shd w:val="clear" w:color="auto" w:fill="auto"/>
            <w:vAlign w:val="bottom"/>
            <w:hideMark/>
          </w:tcPr>
          <w:p w14:paraId="25C56E36" w14:textId="77777777" w:rsidR="00FD1180" w:rsidRPr="00FD1180" w:rsidRDefault="00FD1180" w:rsidP="00FD1180">
            <w:pPr>
              <w:spacing w:line="240" w:lineRule="auto"/>
              <w:jc w:val="left"/>
              <w:rPr>
                <w:rFonts w:eastAsia="Times New Roman"/>
                <w:i/>
                <w:iCs/>
                <w:sz w:val="20"/>
                <w:szCs w:val="20"/>
                <w:lang w:eastAsia="et-EE"/>
              </w:rPr>
            </w:pPr>
            <w:r w:rsidRPr="00FD1180">
              <w:rPr>
                <w:rFonts w:eastAsia="Times New Roman"/>
                <w:i/>
                <w:iCs/>
                <w:sz w:val="20"/>
                <w:szCs w:val="20"/>
                <w:lang w:eastAsia="et-EE"/>
              </w:rPr>
              <w:t>sh toetuse arvelt</w:t>
            </w:r>
          </w:p>
        </w:tc>
        <w:tc>
          <w:tcPr>
            <w:tcW w:w="1134" w:type="dxa"/>
            <w:tcBorders>
              <w:top w:val="nil"/>
              <w:left w:val="nil"/>
              <w:bottom w:val="single" w:sz="4" w:space="0" w:color="auto"/>
              <w:right w:val="single" w:sz="4" w:space="0" w:color="auto"/>
            </w:tcBorders>
            <w:shd w:val="clear" w:color="auto" w:fill="auto"/>
            <w:noWrap/>
            <w:vAlign w:val="bottom"/>
            <w:hideMark/>
          </w:tcPr>
          <w:p w14:paraId="2221E25D" w14:textId="77777777" w:rsidR="00FD1180" w:rsidRPr="00FD1180" w:rsidRDefault="00FD1180" w:rsidP="00FD1180">
            <w:pPr>
              <w:spacing w:line="240" w:lineRule="auto"/>
              <w:jc w:val="left"/>
              <w:rPr>
                <w:rFonts w:eastAsia="Times New Roman"/>
                <w:sz w:val="20"/>
                <w:szCs w:val="20"/>
                <w:lang w:eastAsia="et-EE"/>
              </w:rPr>
            </w:pPr>
            <w:r w:rsidRPr="00FD1180">
              <w:rPr>
                <w:rFonts w:eastAsia="Times New Roman"/>
                <w:sz w:val="20"/>
                <w:szCs w:val="20"/>
                <w:lang w:eastAsia="et-EE"/>
              </w:rPr>
              <w:t> </w:t>
            </w:r>
          </w:p>
        </w:tc>
        <w:tc>
          <w:tcPr>
            <w:tcW w:w="1134" w:type="dxa"/>
            <w:tcBorders>
              <w:top w:val="nil"/>
              <w:left w:val="nil"/>
              <w:bottom w:val="single" w:sz="4" w:space="0" w:color="auto"/>
              <w:right w:val="single" w:sz="4" w:space="0" w:color="auto"/>
            </w:tcBorders>
            <w:shd w:val="clear" w:color="auto" w:fill="auto"/>
            <w:noWrap/>
            <w:vAlign w:val="bottom"/>
          </w:tcPr>
          <w:p w14:paraId="08F5CDF9" w14:textId="77777777" w:rsidR="00FD1180" w:rsidRPr="00FD1180" w:rsidRDefault="00FD1180" w:rsidP="00FD1180">
            <w:pPr>
              <w:spacing w:line="240" w:lineRule="auto"/>
              <w:jc w:val="right"/>
              <w:rPr>
                <w:rFonts w:eastAsia="Times New Roman"/>
                <w:sz w:val="20"/>
                <w:szCs w:val="20"/>
                <w:lang w:eastAsia="et-EE"/>
              </w:rPr>
            </w:pPr>
          </w:p>
        </w:tc>
        <w:tc>
          <w:tcPr>
            <w:tcW w:w="1134" w:type="dxa"/>
            <w:tcBorders>
              <w:top w:val="nil"/>
              <w:left w:val="nil"/>
              <w:bottom w:val="single" w:sz="4" w:space="0" w:color="auto"/>
              <w:right w:val="single" w:sz="4" w:space="0" w:color="auto"/>
            </w:tcBorders>
            <w:shd w:val="clear" w:color="auto" w:fill="auto"/>
            <w:noWrap/>
            <w:vAlign w:val="bottom"/>
          </w:tcPr>
          <w:p w14:paraId="58EB882C" w14:textId="77777777" w:rsidR="00FD1180" w:rsidRPr="00FD1180" w:rsidRDefault="00FD1180" w:rsidP="00FD1180">
            <w:pPr>
              <w:spacing w:line="240" w:lineRule="auto"/>
              <w:jc w:val="right"/>
              <w:rPr>
                <w:rFonts w:eastAsia="Times New Roman"/>
                <w:sz w:val="20"/>
                <w:szCs w:val="20"/>
                <w:lang w:eastAsia="et-EE"/>
              </w:rPr>
            </w:pPr>
          </w:p>
        </w:tc>
        <w:tc>
          <w:tcPr>
            <w:tcW w:w="1134" w:type="dxa"/>
            <w:tcBorders>
              <w:top w:val="nil"/>
              <w:left w:val="nil"/>
              <w:bottom w:val="single" w:sz="4" w:space="0" w:color="auto"/>
              <w:right w:val="single" w:sz="4" w:space="0" w:color="auto"/>
            </w:tcBorders>
            <w:shd w:val="clear" w:color="auto" w:fill="auto"/>
            <w:noWrap/>
            <w:vAlign w:val="bottom"/>
            <w:hideMark/>
          </w:tcPr>
          <w:p w14:paraId="5ED3DB18" w14:textId="77777777" w:rsidR="00FD1180" w:rsidRPr="00FD1180" w:rsidRDefault="00FD1180" w:rsidP="00FD1180">
            <w:pPr>
              <w:spacing w:line="240" w:lineRule="auto"/>
              <w:jc w:val="left"/>
              <w:rPr>
                <w:rFonts w:eastAsia="Times New Roman"/>
                <w:sz w:val="20"/>
                <w:szCs w:val="20"/>
                <w:lang w:eastAsia="et-EE"/>
              </w:rPr>
            </w:pPr>
            <w:r w:rsidRPr="00FD1180">
              <w:rPr>
                <w:rFonts w:eastAsia="Times New Roman"/>
                <w:sz w:val="20"/>
                <w:szCs w:val="20"/>
                <w:lang w:eastAsia="et-EE"/>
              </w:rPr>
              <w:t> </w:t>
            </w:r>
          </w:p>
        </w:tc>
        <w:tc>
          <w:tcPr>
            <w:tcW w:w="1134" w:type="dxa"/>
            <w:tcBorders>
              <w:top w:val="nil"/>
              <w:left w:val="nil"/>
              <w:bottom w:val="single" w:sz="4" w:space="0" w:color="auto"/>
              <w:right w:val="single" w:sz="4" w:space="0" w:color="auto"/>
            </w:tcBorders>
            <w:shd w:val="clear" w:color="auto" w:fill="auto"/>
            <w:noWrap/>
            <w:vAlign w:val="bottom"/>
            <w:hideMark/>
          </w:tcPr>
          <w:p w14:paraId="00892321" w14:textId="77777777" w:rsidR="00FD1180" w:rsidRPr="00FD1180" w:rsidRDefault="00FD1180" w:rsidP="00FD1180">
            <w:pPr>
              <w:spacing w:line="240" w:lineRule="auto"/>
              <w:jc w:val="left"/>
              <w:rPr>
                <w:rFonts w:eastAsia="Times New Roman"/>
                <w:sz w:val="20"/>
                <w:szCs w:val="20"/>
                <w:lang w:eastAsia="et-EE"/>
              </w:rPr>
            </w:pPr>
            <w:r w:rsidRPr="00FD1180">
              <w:rPr>
                <w:rFonts w:eastAsia="Times New Roman"/>
                <w:sz w:val="20"/>
                <w:szCs w:val="20"/>
                <w:lang w:eastAsia="et-EE"/>
              </w:rPr>
              <w:t> </w:t>
            </w:r>
          </w:p>
        </w:tc>
      </w:tr>
      <w:tr w:rsidR="00FD1180" w:rsidRPr="00FD1180" w14:paraId="41CF3F3D" w14:textId="77777777" w:rsidTr="0077259A">
        <w:trPr>
          <w:trHeight w:val="255"/>
        </w:trPr>
        <w:tc>
          <w:tcPr>
            <w:tcW w:w="3823" w:type="dxa"/>
            <w:tcBorders>
              <w:top w:val="nil"/>
              <w:left w:val="single" w:sz="4" w:space="0" w:color="auto"/>
              <w:bottom w:val="single" w:sz="4" w:space="0" w:color="auto"/>
              <w:right w:val="single" w:sz="4" w:space="0" w:color="auto"/>
            </w:tcBorders>
            <w:shd w:val="clear" w:color="auto" w:fill="auto"/>
            <w:vAlign w:val="bottom"/>
            <w:hideMark/>
          </w:tcPr>
          <w:p w14:paraId="5777A82B" w14:textId="77777777" w:rsidR="00FD1180" w:rsidRPr="00FD1180" w:rsidRDefault="00FD1180" w:rsidP="00FD1180">
            <w:pPr>
              <w:spacing w:line="240" w:lineRule="auto"/>
              <w:jc w:val="left"/>
              <w:rPr>
                <w:rFonts w:eastAsia="Times New Roman"/>
                <w:i/>
                <w:iCs/>
                <w:sz w:val="20"/>
                <w:szCs w:val="20"/>
                <w:lang w:eastAsia="et-EE"/>
              </w:rPr>
            </w:pPr>
            <w:r w:rsidRPr="00FD1180">
              <w:rPr>
                <w:rFonts w:eastAsia="Times New Roman"/>
                <w:i/>
                <w:iCs/>
                <w:sz w:val="20"/>
                <w:szCs w:val="20"/>
                <w:lang w:eastAsia="et-EE"/>
              </w:rPr>
              <w:t>sh muude vahendite arvelt (omaosalus)</w:t>
            </w:r>
          </w:p>
        </w:tc>
        <w:tc>
          <w:tcPr>
            <w:tcW w:w="1134" w:type="dxa"/>
            <w:tcBorders>
              <w:top w:val="nil"/>
              <w:left w:val="nil"/>
              <w:bottom w:val="single" w:sz="4" w:space="0" w:color="auto"/>
              <w:right w:val="single" w:sz="4" w:space="0" w:color="auto"/>
            </w:tcBorders>
            <w:shd w:val="clear" w:color="auto" w:fill="auto"/>
            <w:noWrap/>
            <w:vAlign w:val="bottom"/>
            <w:hideMark/>
          </w:tcPr>
          <w:p w14:paraId="247B61BC" w14:textId="77777777" w:rsidR="00FD1180" w:rsidRPr="00FD1180" w:rsidRDefault="00FD1180" w:rsidP="00FD1180">
            <w:pPr>
              <w:spacing w:line="240" w:lineRule="auto"/>
              <w:jc w:val="right"/>
              <w:rPr>
                <w:rFonts w:eastAsia="Times New Roman"/>
                <w:sz w:val="20"/>
                <w:szCs w:val="20"/>
                <w:lang w:eastAsia="et-EE"/>
              </w:rPr>
            </w:pPr>
            <w:r w:rsidRPr="00FD1180">
              <w:rPr>
                <w:rFonts w:eastAsia="Times New Roman"/>
                <w:sz w:val="20"/>
                <w:szCs w:val="20"/>
                <w:lang w:eastAsia="et-EE"/>
              </w:rPr>
              <w:t>51 000</w:t>
            </w:r>
          </w:p>
        </w:tc>
        <w:tc>
          <w:tcPr>
            <w:tcW w:w="1134" w:type="dxa"/>
            <w:tcBorders>
              <w:top w:val="nil"/>
              <w:left w:val="nil"/>
              <w:bottom w:val="single" w:sz="4" w:space="0" w:color="auto"/>
              <w:right w:val="single" w:sz="4" w:space="0" w:color="auto"/>
            </w:tcBorders>
            <w:shd w:val="clear" w:color="auto" w:fill="auto"/>
            <w:noWrap/>
            <w:vAlign w:val="bottom"/>
            <w:hideMark/>
          </w:tcPr>
          <w:p w14:paraId="2C613EDE" w14:textId="67286042" w:rsidR="00FD1180" w:rsidRPr="00FD1180" w:rsidRDefault="00FD1180" w:rsidP="00FD1180">
            <w:pPr>
              <w:spacing w:line="240" w:lineRule="auto"/>
              <w:jc w:val="right"/>
              <w:rPr>
                <w:rFonts w:eastAsia="Times New Roman"/>
                <w:sz w:val="20"/>
                <w:szCs w:val="20"/>
                <w:lang w:eastAsia="et-EE"/>
              </w:rPr>
            </w:pPr>
          </w:p>
        </w:tc>
        <w:tc>
          <w:tcPr>
            <w:tcW w:w="1134" w:type="dxa"/>
            <w:tcBorders>
              <w:top w:val="nil"/>
              <w:left w:val="nil"/>
              <w:bottom w:val="single" w:sz="4" w:space="0" w:color="auto"/>
              <w:right w:val="single" w:sz="4" w:space="0" w:color="auto"/>
            </w:tcBorders>
            <w:shd w:val="clear" w:color="auto" w:fill="auto"/>
            <w:noWrap/>
            <w:vAlign w:val="bottom"/>
            <w:hideMark/>
          </w:tcPr>
          <w:p w14:paraId="29B58EC3" w14:textId="46A415E8" w:rsidR="00FD1180" w:rsidRPr="00FD1180" w:rsidRDefault="00FD1180" w:rsidP="00FD1180">
            <w:pPr>
              <w:spacing w:line="240" w:lineRule="auto"/>
              <w:jc w:val="right"/>
              <w:rPr>
                <w:rFonts w:eastAsia="Times New Roman"/>
                <w:sz w:val="20"/>
                <w:szCs w:val="20"/>
                <w:lang w:eastAsia="et-EE"/>
              </w:rPr>
            </w:pPr>
          </w:p>
        </w:tc>
        <w:tc>
          <w:tcPr>
            <w:tcW w:w="1134" w:type="dxa"/>
            <w:tcBorders>
              <w:top w:val="nil"/>
              <w:left w:val="nil"/>
              <w:bottom w:val="single" w:sz="4" w:space="0" w:color="auto"/>
              <w:right w:val="single" w:sz="4" w:space="0" w:color="auto"/>
            </w:tcBorders>
            <w:shd w:val="clear" w:color="auto" w:fill="auto"/>
            <w:noWrap/>
            <w:vAlign w:val="bottom"/>
            <w:hideMark/>
          </w:tcPr>
          <w:p w14:paraId="35328696" w14:textId="0CFF1489" w:rsidR="00FD1180" w:rsidRPr="00FD1180" w:rsidRDefault="00FD1180" w:rsidP="00FD1180">
            <w:pPr>
              <w:spacing w:line="240" w:lineRule="auto"/>
              <w:jc w:val="right"/>
              <w:rPr>
                <w:rFonts w:eastAsia="Times New Roman"/>
                <w:sz w:val="20"/>
                <w:szCs w:val="20"/>
                <w:lang w:eastAsia="et-EE"/>
              </w:rPr>
            </w:pPr>
            <w:r w:rsidRPr="00FD1180">
              <w:rPr>
                <w:rFonts w:eastAsia="Times New Roman"/>
                <w:sz w:val="20"/>
                <w:szCs w:val="20"/>
                <w:lang w:eastAsia="et-EE"/>
              </w:rPr>
              <w:t>1</w:t>
            </w:r>
            <w:r w:rsidR="005F1DFD">
              <w:rPr>
                <w:rFonts w:eastAsia="Times New Roman"/>
                <w:sz w:val="20"/>
                <w:szCs w:val="20"/>
                <w:lang w:eastAsia="et-EE"/>
              </w:rPr>
              <w:t>7</w:t>
            </w:r>
            <w:r w:rsidRPr="00FD1180">
              <w:rPr>
                <w:rFonts w:eastAsia="Times New Roman"/>
                <w:sz w:val="20"/>
                <w:szCs w:val="20"/>
                <w:lang w:eastAsia="et-EE"/>
              </w:rPr>
              <w:t>0 000</w:t>
            </w:r>
          </w:p>
        </w:tc>
        <w:tc>
          <w:tcPr>
            <w:tcW w:w="1134" w:type="dxa"/>
            <w:tcBorders>
              <w:top w:val="nil"/>
              <w:left w:val="nil"/>
              <w:bottom w:val="single" w:sz="4" w:space="0" w:color="auto"/>
              <w:right w:val="single" w:sz="4" w:space="0" w:color="auto"/>
            </w:tcBorders>
            <w:shd w:val="clear" w:color="auto" w:fill="auto"/>
            <w:noWrap/>
            <w:vAlign w:val="bottom"/>
            <w:hideMark/>
          </w:tcPr>
          <w:p w14:paraId="6E6207B9" w14:textId="7E11AD0A" w:rsidR="00FD1180" w:rsidRPr="00FD1180" w:rsidRDefault="00FD1180" w:rsidP="005F1DFD">
            <w:pPr>
              <w:spacing w:line="240" w:lineRule="auto"/>
              <w:jc w:val="right"/>
              <w:rPr>
                <w:rFonts w:eastAsia="Times New Roman"/>
                <w:sz w:val="20"/>
                <w:szCs w:val="20"/>
                <w:lang w:eastAsia="et-EE"/>
              </w:rPr>
            </w:pPr>
            <w:r w:rsidRPr="00FD1180">
              <w:rPr>
                <w:rFonts w:eastAsia="Times New Roman"/>
                <w:sz w:val="20"/>
                <w:szCs w:val="20"/>
                <w:lang w:eastAsia="et-EE"/>
              </w:rPr>
              <w:t> </w:t>
            </w:r>
            <w:r w:rsidR="005F1DFD">
              <w:rPr>
                <w:rFonts w:eastAsia="Times New Roman"/>
                <w:sz w:val="20"/>
                <w:szCs w:val="20"/>
                <w:lang w:eastAsia="et-EE"/>
              </w:rPr>
              <w:t>100</w:t>
            </w:r>
            <w:r w:rsidR="002F2B18">
              <w:rPr>
                <w:rFonts w:eastAsia="Times New Roman"/>
                <w:sz w:val="20"/>
                <w:szCs w:val="20"/>
                <w:lang w:eastAsia="et-EE"/>
              </w:rPr>
              <w:t xml:space="preserve"> </w:t>
            </w:r>
            <w:r w:rsidR="005F1DFD">
              <w:rPr>
                <w:rFonts w:eastAsia="Times New Roman"/>
                <w:sz w:val="20"/>
                <w:szCs w:val="20"/>
                <w:lang w:eastAsia="et-EE"/>
              </w:rPr>
              <w:t>000</w:t>
            </w:r>
          </w:p>
        </w:tc>
      </w:tr>
      <w:tr w:rsidR="00570F9C" w:rsidRPr="00570F9C" w14:paraId="34D90CFD" w14:textId="77777777" w:rsidTr="00920A0C">
        <w:trPr>
          <w:trHeight w:val="255"/>
        </w:trPr>
        <w:tc>
          <w:tcPr>
            <w:tcW w:w="3823"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bottom"/>
            <w:hideMark/>
          </w:tcPr>
          <w:p w14:paraId="1311ED8E" w14:textId="6576C1C9" w:rsidR="00570F9C" w:rsidRPr="00570F9C" w:rsidRDefault="00570F9C" w:rsidP="00570F9C">
            <w:pPr>
              <w:spacing w:line="240" w:lineRule="auto"/>
              <w:jc w:val="left"/>
              <w:rPr>
                <w:rFonts w:eastAsia="Times New Roman"/>
                <w:b/>
                <w:bCs/>
                <w:sz w:val="20"/>
                <w:szCs w:val="20"/>
                <w:lang w:eastAsia="et-EE"/>
              </w:rPr>
            </w:pPr>
            <w:r w:rsidRPr="00570F9C">
              <w:rPr>
                <w:rFonts w:eastAsia="Times New Roman"/>
                <w:b/>
                <w:bCs/>
                <w:sz w:val="20"/>
                <w:szCs w:val="20"/>
                <w:lang w:eastAsia="et-EE"/>
              </w:rPr>
              <w:t>Köstrimaja ümberehituseks raamatukoguks</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31D32658" w14:textId="77777777" w:rsidR="00570F9C" w:rsidRPr="00570F9C" w:rsidRDefault="00570F9C" w:rsidP="00570F9C">
            <w:pPr>
              <w:spacing w:line="240" w:lineRule="auto"/>
              <w:jc w:val="left"/>
              <w:rPr>
                <w:rFonts w:eastAsia="Times New Roman"/>
                <w:color w:val="FF0000"/>
                <w:sz w:val="20"/>
                <w:szCs w:val="20"/>
                <w:lang w:eastAsia="et-EE"/>
              </w:rPr>
            </w:pPr>
            <w:r w:rsidRPr="00570F9C">
              <w:rPr>
                <w:rFonts w:eastAsia="Times New Roman"/>
                <w:color w:val="FF0000"/>
                <w:sz w:val="20"/>
                <w:szCs w:val="20"/>
                <w:lang w:eastAsia="et-EE"/>
              </w:rPr>
              <w:t> </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0C72DBEF" w14:textId="2522395C" w:rsidR="00570F9C" w:rsidRPr="00570F9C" w:rsidRDefault="00570F9C" w:rsidP="00920A0C">
            <w:pPr>
              <w:spacing w:line="240" w:lineRule="auto"/>
              <w:jc w:val="right"/>
              <w:rPr>
                <w:rFonts w:eastAsia="Times New Roman"/>
                <w:b/>
                <w:bCs/>
                <w:sz w:val="20"/>
                <w:szCs w:val="20"/>
                <w:lang w:eastAsia="et-EE"/>
              </w:rPr>
            </w:pPr>
            <w:r w:rsidRPr="00570F9C">
              <w:rPr>
                <w:rFonts w:eastAsia="Times New Roman"/>
                <w:color w:val="FF0000"/>
                <w:sz w:val="20"/>
                <w:szCs w:val="20"/>
                <w:lang w:eastAsia="et-EE"/>
              </w:rPr>
              <w:t> </w:t>
            </w:r>
            <w:r w:rsidR="00920A0C" w:rsidRPr="00920A0C">
              <w:rPr>
                <w:rFonts w:eastAsia="Times New Roman"/>
                <w:b/>
                <w:bCs/>
                <w:sz w:val="20"/>
                <w:szCs w:val="20"/>
                <w:lang w:eastAsia="et-EE"/>
              </w:rPr>
              <w:t>250 000</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2D6C0AC2" w14:textId="68E2EC6C" w:rsidR="00570F9C" w:rsidRPr="00570F9C" w:rsidRDefault="00570F9C" w:rsidP="00570F9C">
            <w:pPr>
              <w:spacing w:line="240" w:lineRule="auto"/>
              <w:jc w:val="right"/>
              <w:rPr>
                <w:rFonts w:eastAsia="Times New Roman"/>
                <w:b/>
                <w:bCs/>
                <w:sz w:val="20"/>
                <w:szCs w:val="20"/>
                <w:highlight w:val="lightGray"/>
                <w:lang w:eastAsia="et-EE"/>
              </w:rPr>
            </w:pP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24E59164" w14:textId="77777777" w:rsidR="00570F9C" w:rsidRPr="00570F9C" w:rsidRDefault="00570F9C" w:rsidP="00570F9C">
            <w:pPr>
              <w:spacing w:line="240" w:lineRule="auto"/>
              <w:jc w:val="left"/>
              <w:rPr>
                <w:rFonts w:eastAsia="Times New Roman"/>
                <w:b/>
                <w:bCs/>
                <w:color w:val="FF0000"/>
                <w:sz w:val="20"/>
                <w:szCs w:val="20"/>
                <w:highlight w:val="lightGray"/>
                <w:lang w:eastAsia="et-EE"/>
              </w:rPr>
            </w:pPr>
            <w:r w:rsidRPr="00570F9C">
              <w:rPr>
                <w:rFonts w:eastAsia="Times New Roman"/>
                <w:b/>
                <w:bCs/>
                <w:color w:val="FF0000"/>
                <w:sz w:val="20"/>
                <w:szCs w:val="20"/>
                <w:highlight w:val="lightGray"/>
                <w:lang w:eastAsia="et-EE"/>
              </w:rPr>
              <w:t> </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160765CC" w14:textId="77777777" w:rsidR="00570F9C" w:rsidRPr="00570F9C" w:rsidRDefault="00570F9C" w:rsidP="00570F9C">
            <w:pPr>
              <w:spacing w:line="240" w:lineRule="auto"/>
              <w:jc w:val="left"/>
              <w:rPr>
                <w:rFonts w:eastAsia="Times New Roman"/>
                <w:color w:val="FF0000"/>
                <w:sz w:val="20"/>
                <w:szCs w:val="20"/>
                <w:highlight w:val="lightGray"/>
                <w:lang w:eastAsia="et-EE"/>
              </w:rPr>
            </w:pPr>
            <w:r w:rsidRPr="00570F9C">
              <w:rPr>
                <w:rFonts w:eastAsia="Times New Roman"/>
                <w:color w:val="FF0000"/>
                <w:sz w:val="20"/>
                <w:szCs w:val="20"/>
                <w:highlight w:val="lightGray"/>
                <w:lang w:eastAsia="et-EE"/>
              </w:rPr>
              <w:t> </w:t>
            </w:r>
          </w:p>
        </w:tc>
      </w:tr>
      <w:tr w:rsidR="00570F9C" w:rsidRPr="00570F9C" w14:paraId="7CB35D5E" w14:textId="77777777" w:rsidTr="00A638A8">
        <w:trPr>
          <w:trHeight w:val="255"/>
        </w:trPr>
        <w:tc>
          <w:tcPr>
            <w:tcW w:w="3823" w:type="dxa"/>
            <w:tcBorders>
              <w:top w:val="nil"/>
              <w:left w:val="single" w:sz="8" w:space="0" w:color="auto"/>
              <w:bottom w:val="single" w:sz="4" w:space="0" w:color="auto"/>
              <w:right w:val="single" w:sz="4" w:space="0" w:color="auto"/>
            </w:tcBorders>
            <w:shd w:val="clear" w:color="auto" w:fill="auto"/>
            <w:vAlign w:val="bottom"/>
            <w:hideMark/>
          </w:tcPr>
          <w:p w14:paraId="05D42380" w14:textId="77777777" w:rsidR="00570F9C" w:rsidRPr="00570F9C" w:rsidRDefault="00570F9C" w:rsidP="00570F9C">
            <w:pPr>
              <w:spacing w:line="240" w:lineRule="auto"/>
              <w:jc w:val="left"/>
              <w:rPr>
                <w:rFonts w:eastAsia="Times New Roman"/>
                <w:i/>
                <w:iCs/>
                <w:sz w:val="20"/>
                <w:szCs w:val="20"/>
                <w:lang w:eastAsia="et-EE"/>
              </w:rPr>
            </w:pPr>
            <w:r w:rsidRPr="00570F9C">
              <w:rPr>
                <w:rFonts w:eastAsia="Times New Roman"/>
                <w:i/>
                <w:iCs/>
                <w:sz w:val="20"/>
                <w:szCs w:val="20"/>
                <w:lang w:eastAsia="et-EE"/>
              </w:rPr>
              <w:t>sh toetuse arvelt</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366293F5" w14:textId="77777777" w:rsidR="00570F9C" w:rsidRPr="00570F9C" w:rsidRDefault="00570F9C" w:rsidP="00570F9C">
            <w:pPr>
              <w:spacing w:line="240" w:lineRule="auto"/>
              <w:jc w:val="left"/>
              <w:rPr>
                <w:rFonts w:eastAsia="Times New Roman"/>
                <w:color w:val="FF0000"/>
                <w:sz w:val="20"/>
                <w:szCs w:val="20"/>
                <w:lang w:eastAsia="et-EE"/>
              </w:rPr>
            </w:pPr>
            <w:r w:rsidRPr="00570F9C">
              <w:rPr>
                <w:rFonts w:eastAsia="Times New Roman"/>
                <w:color w:val="FF0000"/>
                <w:sz w:val="20"/>
                <w:szCs w:val="20"/>
                <w:lang w:eastAsia="et-EE"/>
              </w:rPr>
              <w:t> </w:t>
            </w:r>
          </w:p>
        </w:tc>
        <w:tc>
          <w:tcPr>
            <w:tcW w:w="1134" w:type="dxa"/>
            <w:tcBorders>
              <w:top w:val="nil"/>
              <w:left w:val="nil"/>
              <w:bottom w:val="single" w:sz="4" w:space="0" w:color="auto"/>
              <w:right w:val="single" w:sz="4" w:space="0" w:color="auto"/>
            </w:tcBorders>
            <w:shd w:val="clear" w:color="auto" w:fill="auto"/>
            <w:noWrap/>
            <w:vAlign w:val="bottom"/>
            <w:hideMark/>
          </w:tcPr>
          <w:p w14:paraId="7ED2E927" w14:textId="77777777" w:rsidR="00570F9C" w:rsidRPr="00570F9C" w:rsidRDefault="00570F9C" w:rsidP="00570F9C">
            <w:pPr>
              <w:spacing w:line="240" w:lineRule="auto"/>
              <w:jc w:val="left"/>
              <w:rPr>
                <w:rFonts w:eastAsia="Times New Roman"/>
                <w:color w:val="FF0000"/>
                <w:sz w:val="20"/>
                <w:szCs w:val="20"/>
                <w:lang w:eastAsia="et-EE"/>
              </w:rPr>
            </w:pPr>
            <w:r w:rsidRPr="00570F9C">
              <w:rPr>
                <w:rFonts w:eastAsia="Times New Roman"/>
                <w:color w:val="FF0000"/>
                <w:sz w:val="20"/>
                <w:szCs w:val="20"/>
                <w:lang w:eastAsia="et-EE"/>
              </w:rPr>
              <w:t> </w:t>
            </w:r>
          </w:p>
        </w:tc>
        <w:tc>
          <w:tcPr>
            <w:tcW w:w="1134" w:type="dxa"/>
            <w:tcBorders>
              <w:top w:val="nil"/>
              <w:left w:val="nil"/>
              <w:bottom w:val="single" w:sz="4" w:space="0" w:color="auto"/>
              <w:right w:val="single" w:sz="4" w:space="0" w:color="auto"/>
            </w:tcBorders>
            <w:shd w:val="clear" w:color="auto" w:fill="auto"/>
            <w:noWrap/>
            <w:vAlign w:val="bottom"/>
            <w:hideMark/>
          </w:tcPr>
          <w:p w14:paraId="7C47847C" w14:textId="77777777" w:rsidR="00570F9C" w:rsidRPr="00570F9C" w:rsidRDefault="00570F9C" w:rsidP="00570F9C">
            <w:pPr>
              <w:spacing w:line="240" w:lineRule="auto"/>
              <w:jc w:val="left"/>
              <w:rPr>
                <w:rFonts w:eastAsia="Times New Roman"/>
                <w:sz w:val="20"/>
                <w:szCs w:val="20"/>
                <w:lang w:eastAsia="et-EE"/>
              </w:rPr>
            </w:pPr>
            <w:r w:rsidRPr="00570F9C">
              <w:rPr>
                <w:rFonts w:eastAsia="Times New Roman"/>
                <w:sz w:val="20"/>
                <w:szCs w:val="20"/>
                <w:lang w:eastAsia="et-EE"/>
              </w:rPr>
              <w:t> </w:t>
            </w:r>
          </w:p>
        </w:tc>
        <w:tc>
          <w:tcPr>
            <w:tcW w:w="1134" w:type="dxa"/>
            <w:tcBorders>
              <w:top w:val="nil"/>
              <w:left w:val="nil"/>
              <w:bottom w:val="single" w:sz="4" w:space="0" w:color="auto"/>
              <w:right w:val="single" w:sz="4" w:space="0" w:color="auto"/>
            </w:tcBorders>
            <w:shd w:val="clear" w:color="auto" w:fill="auto"/>
            <w:noWrap/>
            <w:vAlign w:val="bottom"/>
            <w:hideMark/>
          </w:tcPr>
          <w:p w14:paraId="5EB28B0C" w14:textId="77777777" w:rsidR="00570F9C" w:rsidRPr="00570F9C" w:rsidRDefault="00570F9C" w:rsidP="00570F9C">
            <w:pPr>
              <w:spacing w:line="240" w:lineRule="auto"/>
              <w:jc w:val="left"/>
              <w:rPr>
                <w:rFonts w:eastAsia="Times New Roman"/>
                <w:color w:val="FF0000"/>
                <w:sz w:val="20"/>
                <w:szCs w:val="20"/>
                <w:lang w:eastAsia="et-EE"/>
              </w:rPr>
            </w:pPr>
            <w:r w:rsidRPr="00570F9C">
              <w:rPr>
                <w:rFonts w:eastAsia="Times New Roman"/>
                <w:color w:val="FF0000"/>
                <w:sz w:val="20"/>
                <w:szCs w:val="20"/>
                <w:lang w:eastAsia="et-EE"/>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028D2AE6" w14:textId="77777777" w:rsidR="00570F9C" w:rsidRPr="00570F9C" w:rsidRDefault="00570F9C" w:rsidP="00570F9C">
            <w:pPr>
              <w:spacing w:line="240" w:lineRule="auto"/>
              <w:jc w:val="left"/>
              <w:rPr>
                <w:rFonts w:eastAsia="Times New Roman"/>
                <w:color w:val="FF0000"/>
                <w:sz w:val="20"/>
                <w:szCs w:val="20"/>
                <w:lang w:eastAsia="et-EE"/>
              </w:rPr>
            </w:pPr>
            <w:r w:rsidRPr="00570F9C">
              <w:rPr>
                <w:rFonts w:eastAsia="Times New Roman"/>
                <w:color w:val="FF0000"/>
                <w:sz w:val="20"/>
                <w:szCs w:val="20"/>
                <w:lang w:eastAsia="et-EE"/>
              </w:rPr>
              <w:t> </w:t>
            </w:r>
          </w:p>
        </w:tc>
      </w:tr>
      <w:tr w:rsidR="00570F9C" w:rsidRPr="00570F9C" w14:paraId="4D961EB5" w14:textId="77777777" w:rsidTr="00A638A8">
        <w:trPr>
          <w:trHeight w:val="255"/>
        </w:trPr>
        <w:tc>
          <w:tcPr>
            <w:tcW w:w="3823" w:type="dxa"/>
            <w:tcBorders>
              <w:top w:val="nil"/>
              <w:left w:val="single" w:sz="8" w:space="0" w:color="auto"/>
              <w:bottom w:val="single" w:sz="4" w:space="0" w:color="auto"/>
              <w:right w:val="single" w:sz="4" w:space="0" w:color="auto"/>
            </w:tcBorders>
            <w:shd w:val="clear" w:color="auto" w:fill="auto"/>
            <w:vAlign w:val="bottom"/>
            <w:hideMark/>
          </w:tcPr>
          <w:p w14:paraId="0811D89D" w14:textId="77777777" w:rsidR="00570F9C" w:rsidRPr="00570F9C" w:rsidRDefault="00570F9C" w:rsidP="00570F9C">
            <w:pPr>
              <w:spacing w:line="240" w:lineRule="auto"/>
              <w:jc w:val="left"/>
              <w:rPr>
                <w:rFonts w:eastAsia="Times New Roman"/>
                <w:i/>
                <w:iCs/>
                <w:sz w:val="20"/>
                <w:szCs w:val="20"/>
                <w:lang w:eastAsia="et-EE"/>
              </w:rPr>
            </w:pPr>
            <w:r w:rsidRPr="00570F9C">
              <w:rPr>
                <w:rFonts w:eastAsia="Times New Roman"/>
                <w:i/>
                <w:iCs/>
                <w:sz w:val="20"/>
                <w:szCs w:val="20"/>
                <w:lang w:eastAsia="et-EE"/>
              </w:rPr>
              <w:t>sh muude vahendite arvelt (omaosalus)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2FAFB403" w14:textId="77777777" w:rsidR="00570F9C" w:rsidRPr="00570F9C" w:rsidRDefault="00570F9C" w:rsidP="00570F9C">
            <w:pPr>
              <w:spacing w:line="240" w:lineRule="auto"/>
              <w:jc w:val="left"/>
              <w:rPr>
                <w:rFonts w:eastAsia="Times New Roman"/>
                <w:color w:val="FF0000"/>
                <w:sz w:val="20"/>
                <w:szCs w:val="20"/>
                <w:lang w:eastAsia="et-EE"/>
              </w:rPr>
            </w:pPr>
            <w:r w:rsidRPr="00570F9C">
              <w:rPr>
                <w:rFonts w:eastAsia="Times New Roman"/>
                <w:color w:val="FF0000"/>
                <w:sz w:val="20"/>
                <w:szCs w:val="20"/>
                <w:lang w:eastAsia="et-EE"/>
              </w:rPr>
              <w:t> </w:t>
            </w:r>
          </w:p>
        </w:tc>
        <w:tc>
          <w:tcPr>
            <w:tcW w:w="1134" w:type="dxa"/>
            <w:tcBorders>
              <w:top w:val="nil"/>
              <w:left w:val="nil"/>
              <w:bottom w:val="single" w:sz="4" w:space="0" w:color="auto"/>
              <w:right w:val="single" w:sz="4" w:space="0" w:color="auto"/>
            </w:tcBorders>
            <w:shd w:val="clear" w:color="auto" w:fill="auto"/>
            <w:noWrap/>
            <w:vAlign w:val="bottom"/>
            <w:hideMark/>
          </w:tcPr>
          <w:p w14:paraId="02999AAE" w14:textId="413DF799" w:rsidR="00570F9C" w:rsidRPr="00570F9C" w:rsidRDefault="00570F9C" w:rsidP="001C3B07">
            <w:pPr>
              <w:spacing w:line="240" w:lineRule="auto"/>
              <w:jc w:val="right"/>
              <w:rPr>
                <w:rFonts w:eastAsia="Times New Roman"/>
                <w:sz w:val="20"/>
                <w:szCs w:val="20"/>
                <w:lang w:eastAsia="et-EE"/>
              </w:rPr>
            </w:pPr>
            <w:r w:rsidRPr="00570F9C">
              <w:rPr>
                <w:rFonts w:eastAsia="Times New Roman"/>
                <w:sz w:val="20"/>
                <w:szCs w:val="20"/>
                <w:lang w:eastAsia="et-EE"/>
              </w:rPr>
              <w:t> </w:t>
            </w:r>
            <w:r w:rsidR="001C3B07" w:rsidRPr="00A638A8">
              <w:rPr>
                <w:rFonts w:eastAsia="Times New Roman"/>
                <w:sz w:val="20"/>
                <w:szCs w:val="20"/>
                <w:lang w:eastAsia="et-EE"/>
              </w:rPr>
              <w:t>250 000</w:t>
            </w:r>
          </w:p>
        </w:tc>
        <w:tc>
          <w:tcPr>
            <w:tcW w:w="1134" w:type="dxa"/>
            <w:tcBorders>
              <w:top w:val="nil"/>
              <w:left w:val="nil"/>
              <w:bottom w:val="single" w:sz="4" w:space="0" w:color="auto"/>
              <w:right w:val="single" w:sz="4" w:space="0" w:color="auto"/>
            </w:tcBorders>
            <w:shd w:val="clear" w:color="auto" w:fill="auto"/>
            <w:noWrap/>
            <w:vAlign w:val="bottom"/>
            <w:hideMark/>
          </w:tcPr>
          <w:p w14:paraId="59CFB28B" w14:textId="6494D5A1" w:rsidR="00570F9C" w:rsidRPr="00570F9C" w:rsidRDefault="00570F9C" w:rsidP="00570F9C">
            <w:pPr>
              <w:spacing w:line="240" w:lineRule="auto"/>
              <w:jc w:val="right"/>
              <w:rPr>
                <w:rFonts w:eastAsia="Times New Roman"/>
                <w:sz w:val="20"/>
                <w:szCs w:val="20"/>
                <w:lang w:eastAsia="et-EE"/>
              </w:rPr>
            </w:pPr>
          </w:p>
        </w:tc>
        <w:tc>
          <w:tcPr>
            <w:tcW w:w="1134" w:type="dxa"/>
            <w:tcBorders>
              <w:top w:val="nil"/>
              <w:left w:val="nil"/>
              <w:bottom w:val="single" w:sz="4" w:space="0" w:color="auto"/>
              <w:right w:val="single" w:sz="4" w:space="0" w:color="auto"/>
            </w:tcBorders>
            <w:shd w:val="clear" w:color="auto" w:fill="auto"/>
            <w:noWrap/>
            <w:vAlign w:val="bottom"/>
            <w:hideMark/>
          </w:tcPr>
          <w:p w14:paraId="10015438" w14:textId="77777777" w:rsidR="00570F9C" w:rsidRPr="00570F9C" w:rsidRDefault="00570F9C" w:rsidP="00570F9C">
            <w:pPr>
              <w:spacing w:line="240" w:lineRule="auto"/>
              <w:jc w:val="left"/>
              <w:rPr>
                <w:rFonts w:eastAsia="Times New Roman"/>
                <w:color w:val="FF0000"/>
                <w:sz w:val="20"/>
                <w:szCs w:val="20"/>
                <w:lang w:eastAsia="et-EE"/>
              </w:rPr>
            </w:pPr>
            <w:r w:rsidRPr="00570F9C">
              <w:rPr>
                <w:rFonts w:eastAsia="Times New Roman"/>
                <w:color w:val="FF0000"/>
                <w:sz w:val="20"/>
                <w:szCs w:val="20"/>
                <w:lang w:eastAsia="et-EE"/>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E08AB08" w14:textId="77777777" w:rsidR="00570F9C" w:rsidRPr="00570F9C" w:rsidRDefault="00570F9C" w:rsidP="00570F9C">
            <w:pPr>
              <w:spacing w:line="240" w:lineRule="auto"/>
              <w:jc w:val="left"/>
              <w:rPr>
                <w:rFonts w:eastAsia="Times New Roman"/>
                <w:color w:val="FF0000"/>
                <w:sz w:val="20"/>
                <w:szCs w:val="20"/>
                <w:lang w:eastAsia="et-EE"/>
              </w:rPr>
            </w:pPr>
            <w:r w:rsidRPr="00570F9C">
              <w:rPr>
                <w:rFonts w:eastAsia="Times New Roman"/>
                <w:color w:val="FF0000"/>
                <w:sz w:val="20"/>
                <w:szCs w:val="20"/>
                <w:lang w:eastAsia="et-EE"/>
              </w:rPr>
              <w:t> </w:t>
            </w:r>
          </w:p>
        </w:tc>
      </w:tr>
    </w:tbl>
    <w:p w14:paraId="46B9EAE4" w14:textId="77777777" w:rsidR="00047C71" w:rsidRPr="00CA6203" w:rsidRDefault="00047C71" w:rsidP="00047C71"/>
    <w:p w14:paraId="6574FD99" w14:textId="77777777" w:rsidR="00563847" w:rsidRPr="00CA6203" w:rsidRDefault="00563847" w:rsidP="00047C71"/>
    <w:p w14:paraId="5431CF71" w14:textId="77777777" w:rsidR="008A7FB9" w:rsidRPr="00CA6203" w:rsidRDefault="008A7FB9">
      <w:pPr>
        <w:spacing w:line="240" w:lineRule="auto"/>
        <w:jc w:val="left"/>
        <w:rPr>
          <w:rFonts w:eastAsia="Times New Roman"/>
          <w:b/>
          <w:szCs w:val="26"/>
        </w:rPr>
      </w:pPr>
      <w:r w:rsidRPr="00CA6203">
        <w:br w:type="page"/>
      </w:r>
    </w:p>
    <w:p w14:paraId="15EFFB5E" w14:textId="77777777" w:rsidR="00720442" w:rsidRPr="00CA6203" w:rsidRDefault="00563847" w:rsidP="00563847">
      <w:pPr>
        <w:pStyle w:val="Pealkiri2"/>
        <w:numPr>
          <w:ilvl w:val="0"/>
          <w:numId w:val="0"/>
        </w:numPr>
        <w:ind w:left="357"/>
      </w:pPr>
      <w:bookmarkStart w:id="6" w:name="_Toc17815021"/>
      <w:r w:rsidRPr="00CA6203">
        <w:lastRenderedPageBreak/>
        <w:t xml:space="preserve">2.4 </w:t>
      </w:r>
      <w:r w:rsidR="00720442" w:rsidRPr="00CA6203">
        <w:t>Finantseeringud</w:t>
      </w:r>
      <w:bookmarkEnd w:id="6"/>
    </w:p>
    <w:p w14:paraId="328B0C68" w14:textId="77777777" w:rsidR="00047C71" w:rsidRPr="00CA6203" w:rsidRDefault="00047C71" w:rsidP="00047C71">
      <w:r w:rsidRPr="00CA6203">
        <w:t>Finantseerimistehingud on eelarve põhitegevuse tulude ja põhitegevuse kulude vahe katmiseks teostatavad finantstehingud (laenude võtmised jms). Finantseerimistegevuse rahavoogudes käsitletakse tulenevalt KOFS-i regulatsioonist järgmisi elemente:</w:t>
      </w:r>
    </w:p>
    <w:p w14:paraId="1B67C1A8" w14:textId="77777777" w:rsidR="00047C71" w:rsidRPr="00CA6203" w:rsidRDefault="00047C71" w:rsidP="00563847">
      <w:pPr>
        <w:pStyle w:val="Loendilik"/>
        <w:numPr>
          <w:ilvl w:val="0"/>
          <w:numId w:val="12"/>
        </w:numPr>
        <w:spacing w:line="276" w:lineRule="auto"/>
        <w:rPr>
          <w:b/>
          <w:sz w:val="32"/>
          <w:szCs w:val="32"/>
        </w:rPr>
      </w:pPr>
      <w:r w:rsidRPr="00CA6203">
        <w:t>laenude võtmine, võlakirjade emiteerimine, kapitalirendi- ja faktooringukohustuste võtmine ning kohustuste võtmine teenuste kontsessioonikokkulepete alusel;</w:t>
      </w:r>
    </w:p>
    <w:p w14:paraId="767D15A2" w14:textId="77777777" w:rsidR="00047C71" w:rsidRPr="00CA6203" w:rsidRDefault="00047C71" w:rsidP="00563847">
      <w:pPr>
        <w:pStyle w:val="Loendilik"/>
        <w:numPr>
          <w:ilvl w:val="0"/>
          <w:numId w:val="12"/>
        </w:numPr>
        <w:spacing w:line="276" w:lineRule="auto"/>
        <w:rPr>
          <w:b/>
          <w:sz w:val="32"/>
          <w:szCs w:val="32"/>
        </w:rPr>
      </w:pPr>
      <w:r w:rsidRPr="00CA6203">
        <w:t>võetud laenude tagasimaksmine, kapitalirendi- ja faktooringukohustuste täitmine, emiteeritud võlakirjade lunastamine ning tagasimaksed teenuste kontsessioonikokkulepete alusel.</w:t>
      </w:r>
    </w:p>
    <w:p w14:paraId="37B3CC42" w14:textId="77777777" w:rsidR="00047C71" w:rsidRPr="00CA6203" w:rsidRDefault="00047C71" w:rsidP="00047C71">
      <w:r w:rsidRPr="00CA6203">
        <w:t>Järgmisest tabelist avalduvad finantseerimistegevuse vajalikud mahud eelarvestrateegia perioodil.</w:t>
      </w:r>
    </w:p>
    <w:p w14:paraId="07AFC2BE" w14:textId="05EF9DC8" w:rsidR="00AB1EF2" w:rsidRPr="00CA6203" w:rsidRDefault="008A7FB9" w:rsidP="00047C71">
      <w:r w:rsidRPr="00CA6203">
        <w:t xml:space="preserve">Laenu on plaanis </w:t>
      </w:r>
      <w:r w:rsidRPr="00560E84">
        <w:t xml:space="preserve">võtta </w:t>
      </w:r>
      <w:r w:rsidR="00697D2A" w:rsidRPr="00560E84">
        <w:t>4</w:t>
      </w:r>
      <w:r w:rsidR="000C0409" w:rsidRPr="00560E84">
        <w:t xml:space="preserve"> </w:t>
      </w:r>
      <w:r w:rsidR="00697D2A" w:rsidRPr="00560E84">
        <w:t>1</w:t>
      </w:r>
      <w:r w:rsidR="00512878">
        <w:t>6</w:t>
      </w:r>
      <w:r w:rsidR="000C0409" w:rsidRPr="00560E84">
        <w:t>0</w:t>
      </w:r>
      <w:r w:rsidR="00AB1EF2" w:rsidRPr="00560E84">
        <w:t xml:space="preserve"> 000 eurot, mis on jagatud ära </w:t>
      </w:r>
      <w:r w:rsidR="007267B1">
        <w:t>kolme</w:t>
      </w:r>
      <w:r w:rsidR="00AB1EF2" w:rsidRPr="00560E84">
        <w:t xml:space="preserve"> aasta peale. Laenu</w:t>
      </w:r>
      <w:r w:rsidR="00AB1EF2" w:rsidRPr="00CA6203">
        <w:t xml:space="preserve"> tähtajaks on planeeritud 15 aastat.</w:t>
      </w:r>
    </w:p>
    <w:p w14:paraId="7CCEA06D" w14:textId="77777777" w:rsidR="00563847" w:rsidRPr="00CA6203" w:rsidRDefault="00563847" w:rsidP="00047C71"/>
    <w:p w14:paraId="1DED78A6" w14:textId="77777777" w:rsidR="00563847" w:rsidRPr="00CA6203" w:rsidRDefault="00563847" w:rsidP="00047C71"/>
    <w:p w14:paraId="3A3A464E" w14:textId="38FBD345" w:rsidR="00047C71" w:rsidRDefault="00AB1EF2" w:rsidP="00AB1EF2">
      <w:pPr>
        <w:pStyle w:val="Pealdis"/>
        <w:rPr>
          <w:b/>
          <w:color w:val="auto"/>
          <w:sz w:val="22"/>
          <w:szCs w:val="24"/>
        </w:rPr>
      </w:pPr>
      <w:r w:rsidRPr="00CA6203">
        <w:rPr>
          <w:b/>
          <w:color w:val="auto"/>
          <w:sz w:val="22"/>
        </w:rPr>
        <w:t xml:space="preserve">Tabel </w:t>
      </w:r>
      <w:r w:rsidR="00392D94">
        <w:rPr>
          <w:b/>
          <w:color w:val="auto"/>
          <w:sz w:val="22"/>
        </w:rPr>
        <w:t>6</w:t>
      </w:r>
      <w:r w:rsidRPr="00CA6203">
        <w:t xml:space="preserve"> </w:t>
      </w:r>
      <w:r w:rsidRPr="00CA6203">
        <w:rPr>
          <w:b/>
          <w:color w:val="auto"/>
          <w:sz w:val="22"/>
          <w:szCs w:val="24"/>
        </w:rPr>
        <w:t>Finantseerimistegevus</w:t>
      </w:r>
    </w:p>
    <w:p w14:paraId="68A7FB8B" w14:textId="77777777" w:rsidR="00697D2A" w:rsidRDefault="00697D2A" w:rsidP="00697D2A">
      <w:pPr>
        <w:autoSpaceDE w:val="0"/>
        <w:autoSpaceDN w:val="0"/>
        <w:adjustRightInd w:val="0"/>
        <w:spacing w:line="240" w:lineRule="auto"/>
        <w:jc w:val="left"/>
        <w:rPr>
          <w:szCs w:val="24"/>
          <w:lang w:eastAsia="et-EE"/>
        </w:rPr>
      </w:pPr>
      <w:r>
        <w:rPr>
          <w:szCs w:val="24"/>
          <w:lang w:eastAsia="et-EE"/>
        </w:rPr>
        <w:t>Finantseerimistegevusena on kajastatud vallale laenude võtmine ja võetud laenude põhiosa</w:t>
      </w:r>
    </w:p>
    <w:p w14:paraId="0F6A0234" w14:textId="77777777" w:rsidR="00697D2A" w:rsidRPr="00697D2A" w:rsidRDefault="00697D2A" w:rsidP="00697D2A">
      <w:r>
        <w:rPr>
          <w:szCs w:val="24"/>
          <w:lang w:eastAsia="et-EE"/>
        </w:rPr>
        <w:t>tagasimaksed vastavalt maksegraafikutele.</w:t>
      </w:r>
    </w:p>
    <w:tbl>
      <w:tblPr>
        <w:tblW w:w="9180" w:type="dxa"/>
        <w:tblCellMar>
          <w:left w:w="70" w:type="dxa"/>
          <w:right w:w="70" w:type="dxa"/>
        </w:tblCellMar>
        <w:tblLook w:val="04A0" w:firstRow="1" w:lastRow="0" w:firstColumn="1" w:lastColumn="0" w:noHBand="0" w:noVBand="1"/>
      </w:tblPr>
      <w:tblGrid>
        <w:gridCol w:w="2830"/>
        <w:gridCol w:w="1134"/>
        <w:gridCol w:w="993"/>
        <w:gridCol w:w="1134"/>
        <w:gridCol w:w="1169"/>
        <w:gridCol w:w="960"/>
        <w:gridCol w:w="960"/>
      </w:tblGrid>
      <w:tr w:rsidR="00697D2A" w:rsidRPr="00697D2A" w14:paraId="587BD8D6" w14:textId="77777777" w:rsidTr="00697D2A">
        <w:trPr>
          <w:trHeight w:val="765"/>
        </w:trPr>
        <w:tc>
          <w:tcPr>
            <w:tcW w:w="2830" w:type="dxa"/>
            <w:tcBorders>
              <w:top w:val="single" w:sz="4" w:space="0" w:color="auto"/>
              <w:left w:val="single" w:sz="4" w:space="0" w:color="auto"/>
              <w:bottom w:val="single" w:sz="4" w:space="0" w:color="auto"/>
              <w:right w:val="single" w:sz="4" w:space="0" w:color="auto"/>
            </w:tcBorders>
            <w:shd w:val="clear" w:color="000000" w:fill="CCFFCC"/>
            <w:vAlign w:val="bottom"/>
            <w:hideMark/>
          </w:tcPr>
          <w:p w14:paraId="70E33E48" w14:textId="77777777" w:rsidR="00697D2A" w:rsidRPr="00697D2A" w:rsidRDefault="00697D2A" w:rsidP="00697D2A">
            <w:pPr>
              <w:spacing w:line="240" w:lineRule="auto"/>
              <w:jc w:val="center"/>
              <w:rPr>
                <w:rFonts w:eastAsia="Times New Roman"/>
                <w:b/>
                <w:bCs/>
                <w:sz w:val="20"/>
                <w:szCs w:val="20"/>
                <w:lang w:eastAsia="et-EE"/>
              </w:rPr>
            </w:pPr>
            <w:r w:rsidRPr="00697D2A">
              <w:rPr>
                <w:rFonts w:eastAsia="Times New Roman"/>
                <w:b/>
                <w:bCs/>
                <w:sz w:val="20"/>
                <w:szCs w:val="20"/>
                <w:lang w:eastAsia="et-EE"/>
              </w:rPr>
              <w:t>Haljala Vallavalitsus</w:t>
            </w:r>
          </w:p>
        </w:tc>
        <w:tc>
          <w:tcPr>
            <w:tcW w:w="1134" w:type="dxa"/>
            <w:tcBorders>
              <w:top w:val="single" w:sz="4" w:space="0" w:color="auto"/>
              <w:left w:val="nil"/>
              <w:bottom w:val="single" w:sz="4" w:space="0" w:color="auto"/>
              <w:right w:val="single" w:sz="4" w:space="0" w:color="auto"/>
            </w:tcBorders>
            <w:shd w:val="clear" w:color="000000" w:fill="CCFFCC"/>
            <w:vAlign w:val="bottom"/>
            <w:hideMark/>
          </w:tcPr>
          <w:p w14:paraId="58D9559A" w14:textId="77777777" w:rsidR="00697D2A" w:rsidRPr="00697D2A" w:rsidRDefault="00697D2A" w:rsidP="00697D2A">
            <w:pPr>
              <w:spacing w:line="240" w:lineRule="auto"/>
              <w:jc w:val="center"/>
              <w:rPr>
                <w:rFonts w:eastAsia="Times New Roman"/>
                <w:b/>
                <w:bCs/>
                <w:sz w:val="20"/>
                <w:szCs w:val="20"/>
                <w:lang w:eastAsia="et-EE"/>
              </w:rPr>
            </w:pPr>
            <w:r w:rsidRPr="00697D2A">
              <w:rPr>
                <w:rFonts w:eastAsia="Times New Roman"/>
                <w:b/>
                <w:bCs/>
                <w:sz w:val="20"/>
                <w:szCs w:val="20"/>
                <w:lang w:eastAsia="et-EE"/>
              </w:rPr>
              <w:t>2018 täitmine</w:t>
            </w:r>
          </w:p>
        </w:tc>
        <w:tc>
          <w:tcPr>
            <w:tcW w:w="993" w:type="dxa"/>
            <w:tcBorders>
              <w:top w:val="single" w:sz="4" w:space="0" w:color="auto"/>
              <w:left w:val="nil"/>
              <w:bottom w:val="single" w:sz="4" w:space="0" w:color="auto"/>
              <w:right w:val="single" w:sz="4" w:space="0" w:color="auto"/>
            </w:tcBorders>
            <w:shd w:val="clear" w:color="000000" w:fill="CCFFCC"/>
            <w:vAlign w:val="bottom"/>
            <w:hideMark/>
          </w:tcPr>
          <w:p w14:paraId="24B5E21E" w14:textId="77777777" w:rsidR="00697D2A" w:rsidRPr="00697D2A" w:rsidRDefault="00697D2A" w:rsidP="00697D2A">
            <w:pPr>
              <w:spacing w:line="240" w:lineRule="auto"/>
              <w:jc w:val="center"/>
              <w:rPr>
                <w:rFonts w:eastAsia="Times New Roman"/>
                <w:b/>
                <w:bCs/>
                <w:sz w:val="20"/>
                <w:szCs w:val="20"/>
                <w:lang w:eastAsia="et-EE"/>
              </w:rPr>
            </w:pPr>
            <w:r w:rsidRPr="00697D2A">
              <w:rPr>
                <w:rFonts w:eastAsia="Times New Roman"/>
                <w:b/>
                <w:bCs/>
                <w:sz w:val="20"/>
                <w:szCs w:val="20"/>
                <w:lang w:eastAsia="et-EE"/>
              </w:rPr>
              <w:t>2019 eeldatav täitmine</w:t>
            </w:r>
          </w:p>
        </w:tc>
        <w:tc>
          <w:tcPr>
            <w:tcW w:w="1134" w:type="dxa"/>
            <w:tcBorders>
              <w:top w:val="single" w:sz="4" w:space="0" w:color="auto"/>
              <w:left w:val="nil"/>
              <w:bottom w:val="single" w:sz="4" w:space="0" w:color="auto"/>
              <w:right w:val="single" w:sz="4" w:space="0" w:color="auto"/>
            </w:tcBorders>
            <w:shd w:val="clear" w:color="000000" w:fill="CCFFCC"/>
            <w:vAlign w:val="bottom"/>
            <w:hideMark/>
          </w:tcPr>
          <w:p w14:paraId="70B06553" w14:textId="77777777" w:rsidR="00697D2A" w:rsidRPr="00697D2A" w:rsidRDefault="00697D2A" w:rsidP="00697D2A">
            <w:pPr>
              <w:spacing w:line="240" w:lineRule="auto"/>
              <w:jc w:val="center"/>
              <w:rPr>
                <w:rFonts w:eastAsia="Times New Roman"/>
                <w:b/>
                <w:bCs/>
                <w:sz w:val="20"/>
                <w:szCs w:val="20"/>
                <w:lang w:eastAsia="et-EE"/>
              </w:rPr>
            </w:pPr>
            <w:r w:rsidRPr="00697D2A">
              <w:rPr>
                <w:rFonts w:eastAsia="Times New Roman"/>
                <w:b/>
                <w:bCs/>
                <w:sz w:val="20"/>
                <w:szCs w:val="20"/>
                <w:lang w:eastAsia="et-EE"/>
              </w:rPr>
              <w:t xml:space="preserve">2020 eelarve  </w:t>
            </w:r>
          </w:p>
        </w:tc>
        <w:tc>
          <w:tcPr>
            <w:tcW w:w="1169" w:type="dxa"/>
            <w:tcBorders>
              <w:top w:val="single" w:sz="4" w:space="0" w:color="auto"/>
              <w:left w:val="nil"/>
              <w:bottom w:val="single" w:sz="4" w:space="0" w:color="auto"/>
              <w:right w:val="single" w:sz="4" w:space="0" w:color="auto"/>
            </w:tcBorders>
            <w:shd w:val="clear" w:color="000000" w:fill="CCFFCC"/>
            <w:vAlign w:val="bottom"/>
            <w:hideMark/>
          </w:tcPr>
          <w:p w14:paraId="3A2C057B" w14:textId="77777777" w:rsidR="00697D2A" w:rsidRPr="00697D2A" w:rsidRDefault="00697D2A" w:rsidP="00697D2A">
            <w:pPr>
              <w:spacing w:line="240" w:lineRule="auto"/>
              <w:jc w:val="center"/>
              <w:rPr>
                <w:rFonts w:eastAsia="Times New Roman"/>
                <w:b/>
                <w:bCs/>
                <w:sz w:val="20"/>
                <w:szCs w:val="20"/>
                <w:lang w:eastAsia="et-EE"/>
              </w:rPr>
            </w:pPr>
            <w:r w:rsidRPr="00697D2A">
              <w:rPr>
                <w:rFonts w:eastAsia="Times New Roman"/>
                <w:b/>
                <w:bCs/>
                <w:sz w:val="20"/>
                <w:szCs w:val="20"/>
                <w:lang w:eastAsia="et-EE"/>
              </w:rPr>
              <w:t xml:space="preserve">2021 eelarve  </w:t>
            </w:r>
          </w:p>
        </w:tc>
        <w:tc>
          <w:tcPr>
            <w:tcW w:w="960" w:type="dxa"/>
            <w:tcBorders>
              <w:top w:val="single" w:sz="4" w:space="0" w:color="auto"/>
              <w:left w:val="nil"/>
              <w:bottom w:val="single" w:sz="4" w:space="0" w:color="auto"/>
              <w:right w:val="single" w:sz="4" w:space="0" w:color="auto"/>
            </w:tcBorders>
            <w:shd w:val="clear" w:color="000000" w:fill="CCFFCC"/>
            <w:vAlign w:val="bottom"/>
            <w:hideMark/>
          </w:tcPr>
          <w:p w14:paraId="45DB21EA" w14:textId="77777777" w:rsidR="00697D2A" w:rsidRPr="00697D2A" w:rsidRDefault="00697D2A" w:rsidP="00697D2A">
            <w:pPr>
              <w:spacing w:line="240" w:lineRule="auto"/>
              <w:jc w:val="center"/>
              <w:rPr>
                <w:rFonts w:eastAsia="Times New Roman"/>
                <w:b/>
                <w:bCs/>
                <w:sz w:val="20"/>
                <w:szCs w:val="20"/>
                <w:lang w:eastAsia="et-EE"/>
              </w:rPr>
            </w:pPr>
            <w:r w:rsidRPr="00697D2A">
              <w:rPr>
                <w:rFonts w:eastAsia="Times New Roman"/>
                <w:b/>
                <w:bCs/>
                <w:sz w:val="20"/>
                <w:szCs w:val="20"/>
                <w:lang w:eastAsia="et-EE"/>
              </w:rPr>
              <w:t xml:space="preserve">2022 eelarve  </w:t>
            </w:r>
          </w:p>
        </w:tc>
        <w:tc>
          <w:tcPr>
            <w:tcW w:w="960" w:type="dxa"/>
            <w:tcBorders>
              <w:top w:val="single" w:sz="4" w:space="0" w:color="auto"/>
              <w:left w:val="nil"/>
              <w:bottom w:val="single" w:sz="4" w:space="0" w:color="auto"/>
              <w:right w:val="single" w:sz="4" w:space="0" w:color="auto"/>
            </w:tcBorders>
            <w:shd w:val="clear" w:color="000000" w:fill="CCFFCC"/>
            <w:vAlign w:val="bottom"/>
            <w:hideMark/>
          </w:tcPr>
          <w:p w14:paraId="02B0ECDF" w14:textId="77777777" w:rsidR="00697D2A" w:rsidRPr="00697D2A" w:rsidRDefault="00697D2A" w:rsidP="00697D2A">
            <w:pPr>
              <w:spacing w:line="240" w:lineRule="auto"/>
              <w:jc w:val="center"/>
              <w:rPr>
                <w:rFonts w:eastAsia="Times New Roman"/>
                <w:b/>
                <w:bCs/>
                <w:sz w:val="20"/>
                <w:szCs w:val="20"/>
                <w:lang w:eastAsia="et-EE"/>
              </w:rPr>
            </w:pPr>
            <w:r w:rsidRPr="00697D2A">
              <w:rPr>
                <w:rFonts w:eastAsia="Times New Roman"/>
                <w:b/>
                <w:bCs/>
                <w:sz w:val="20"/>
                <w:szCs w:val="20"/>
                <w:lang w:eastAsia="et-EE"/>
              </w:rPr>
              <w:t xml:space="preserve">2023 eelarve  </w:t>
            </w:r>
          </w:p>
        </w:tc>
      </w:tr>
      <w:tr w:rsidR="00697D2A" w:rsidRPr="00697D2A" w14:paraId="2EA454FB" w14:textId="77777777" w:rsidTr="00697D2A">
        <w:trPr>
          <w:trHeight w:val="255"/>
        </w:trPr>
        <w:tc>
          <w:tcPr>
            <w:tcW w:w="2830" w:type="dxa"/>
            <w:tcBorders>
              <w:top w:val="nil"/>
              <w:left w:val="single" w:sz="8" w:space="0" w:color="auto"/>
              <w:bottom w:val="single" w:sz="4" w:space="0" w:color="auto"/>
              <w:right w:val="single" w:sz="4" w:space="0" w:color="auto"/>
            </w:tcBorders>
            <w:shd w:val="clear" w:color="auto" w:fill="auto"/>
            <w:vAlign w:val="bottom"/>
            <w:hideMark/>
          </w:tcPr>
          <w:p w14:paraId="223A81EF" w14:textId="77777777" w:rsidR="00697D2A" w:rsidRPr="00697D2A" w:rsidRDefault="00697D2A" w:rsidP="00697D2A">
            <w:pPr>
              <w:spacing w:line="240" w:lineRule="auto"/>
              <w:jc w:val="left"/>
              <w:rPr>
                <w:rFonts w:eastAsia="Times New Roman"/>
                <w:b/>
                <w:bCs/>
                <w:sz w:val="20"/>
                <w:szCs w:val="20"/>
                <w:lang w:eastAsia="et-EE"/>
              </w:rPr>
            </w:pPr>
            <w:r w:rsidRPr="00697D2A">
              <w:rPr>
                <w:rFonts w:eastAsia="Times New Roman"/>
                <w:b/>
                <w:bCs/>
                <w:sz w:val="20"/>
                <w:szCs w:val="20"/>
                <w:lang w:eastAsia="et-EE"/>
              </w:rPr>
              <w:t>Finantseerimistegevus</w:t>
            </w:r>
          </w:p>
        </w:tc>
        <w:tc>
          <w:tcPr>
            <w:tcW w:w="1134" w:type="dxa"/>
            <w:tcBorders>
              <w:top w:val="nil"/>
              <w:left w:val="nil"/>
              <w:bottom w:val="single" w:sz="4" w:space="0" w:color="auto"/>
              <w:right w:val="nil"/>
            </w:tcBorders>
            <w:shd w:val="clear" w:color="000000" w:fill="FFFFFF"/>
            <w:vAlign w:val="bottom"/>
            <w:hideMark/>
          </w:tcPr>
          <w:p w14:paraId="39975F6D" w14:textId="77777777" w:rsidR="00697D2A" w:rsidRPr="00697D2A" w:rsidRDefault="00697D2A" w:rsidP="00697D2A">
            <w:pPr>
              <w:spacing w:line="240" w:lineRule="auto"/>
              <w:jc w:val="right"/>
              <w:rPr>
                <w:rFonts w:eastAsia="Times New Roman"/>
                <w:b/>
                <w:bCs/>
                <w:sz w:val="20"/>
                <w:szCs w:val="20"/>
                <w:lang w:eastAsia="et-EE"/>
              </w:rPr>
            </w:pPr>
            <w:r w:rsidRPr="00697D2A">
              <w:rPr>
                <w:rFonts w:eastAsia="Times New Roman"/>
                <w:b/>
                <w:bCs/>
                <w:sz w:val="20"/>
                <w:szCs w:val="20"/>
                <w:lang w:eastAsia="et-EE"/>
              </w:rPr>
              <w:t>-192 186</w:t>
            </w:r>
          </w:p>
        </w:tc>
        <w:tc>
          <w:tcPr>
            <w:tcW w:w="993" w:type="dxa"/>
            <w:tcBorders>
              <w:top w:val="nil"/>
              <w:left w:val="single" w:sz="4" w:space="0" w:color="auto"/>
              <w:bottom w:val="single" w:sz="4" w:space="0" w:color="auto"/>
              <w:right w:val="single" w:sz="4" w:space="0" w:color="auto"/>
            </w:tcBorders>
            <w:shd w:val="clear" w:color="000000" w:fill="FFFFFF"/>
            <w:vAlign w:val="bottom"/>
            <w:hideMark/>
          </w:tcPr>
          <w:p w14:paraId="7F34BBE0" w14:textId="4EE7D3FE" w:rsidR="00697D2A" w:rsidRPr="00697D2A" w:rsidRDefault="005D3BBD" w:rsidP="00697D2A">
            <w:pPr>
              <w:spacing w:line="240" w:lineRule="auto"/>
              <w:jc w:val="right"/>
              <w:rPr>
                <w:rFonts w:eastAsia="Times New Roman"/>
                <w:b/>
                <w:bCs/>
                <w:sz w:val="20"/>
                <w:szCs w:val="20"/>
                <w:lang w:eastAsia="et-EE"/>
              </w:rPr>
            </w:pPr>
            <w:r>
              <w:rPr>
                <w:rFonts w:eastAsia="Times New Roman"/>
                <w:b/>
                <w:bCs/>
                <w:sz w:val="20"/>
                <w:szCs w:val="20"/>
                <w:lang w:eastAsia="et-EE"/>
              </w:rPr>
              <w:t>-161 314</w:t>
            </w:r>
          </w:p>
        </w:tc>
        <w:tc>
          <w:tcPr>
            <w:tcW w:w="1134" w:type="dxa"/>
            <w:tcBorders>
              <w:top w:val="nil"/>
              <w:left w:val="nil"/>
              <w:bottom w:val="single" w:sz="4" w:space="0" w:color="auto"/>
              <w:right w:val="single" w:sz="4" w:space="0" w:color="auto"/>
            </w:tcBorders>
            <w:shd w:val="clear" w:color="000000" w:fill="FFFFFF"/>
            <w:vAlign w:val="bottom"/>
            <w:hideMark/>
          </w:tcPr>
          <w:p w14:paraId="25187411" w14:textId="5692F366" w:rsidR="00697D2A" w:rsidRPr="00697D2A" w:rsidRDefault="00752804" w:rsidP="00697D2A">
            <w:pPr>
              <w:spacing w:line="240" w:lineRule="auto"/>
              <w:jc w:val="right"/>
              <w:rPr>
                <w:rFonts w:eastAsia="Times New Roman"/>
                <w:b/>
                <w:bCs/>
                <w:sz w:val="20"/>
                <w:szCs w:val="20"/>
                <w:lang w:eastAsia="et-EE"/>
              </w:rPr>
            </w:pPr>
            <w:r>
              <w:rPr>
                <w:rFonts w:eastAsia="Times New Roman"/>
                <w:b/>
                <w:bCs/>
                <w:sz w:val="20"/>
                <w:szCs w:val="20"/>
                <w:lang w:eastAsia="et-EE"/>
              </w:rPr>
              <w:t>1</w:t>
            </w:r>
            <w:r w:rsidR="00E51EDF">
              <w:rPr>
                <w:rFonts w:eastAsia="Times New Roman"/>
                <w:b/>
                <w:bCs/>
                <w:sz w:val="20"/>
                <w:szCs w:val="20"/>
                <w:lang w:eastAsia="et-EE"/>
              </w:rPr>
              <w:t> </w:t>
            </w:r>
            <w:r w:rsidR="00E44684">
              <w:rPr>
                <w:rFonts w:eastAsia="Times New Roman"/>
                <w:b/>
                <w:bCs/>
                <w:sz w:val="20"/>
                <w:szCs w:val="20"/>
                <w:lang w:eastAsia="et-EE"/>
              </w:rPr>
              <w:t>2</w:t>
            </w:r>
            <w:r w:rsidR="00E51EDF">
              <w:rPr>
                <w:rFonts w:eastAsia="Times New Roman"/>
                <w:b/>
                <w:bCs/>
                <w:sz w:val="20"/>
                <w:szCs w:val="20"/>
                <w:lang w:eastAsia="et-EE"/>
              </w:rPr>
              <w:t>97 000</w:t>
            </w:r>
          </w:p>
        </w:tc>
        <w:tc>
          <w:tcPr>
            <w:tcW w:w="1169" w:type="dxa"/>
            <w:tcBorders>
              <w:top w:val="nil"/>
              <w:left w:val="nil"/>
              <w:bottom w:val="single" w:sz="4" w:space="0" w:color="auto"/>
              <w:right w:val="single" w:sz="4" w:space="0" w:color="auto"/>
            </w:tcBorders>
            <w:shd w:val="clear" w:color="000000" w:fill="FFFFFF"/>
            <w:vAlign w:val="bottom"/>
            <w:hideMark/>
          </w:tcPr>
          <w:p w14:paraId="36297509" w14:textId="12A760EE" w:rsidR="00697D2A" w:rsidRPr="00697D2A" w:rsidRDefault="00697D2A" w:rsidP="00697D2A">
            <w:pPr>
              <w:spacing w:line="240" w:lineRule="auto"/>
              <w:jc w:val="right"/>
              <w:rPr>
                <w:rFonts w:eastAsia="Times New Roman"/>
                <w:b/>
                <w:bCs/>
                <w:sz w:val="20"/>
                <w:szCs w:val="20"/>
                <w:lang w:eastAsia="et-EE"/>
              </w:rPr>
            </w:pPr>
            <w:r w:rsidRPr="00697D2A">
              <w:rPr>
                <w:rFonts w:eastAsia="Times New Roman"/>
                <w:b/>
                <w:bCs/>
                <w:sz w:val="20"/>
                <w:szCs w:val="20"/>
                <w:lang w:eastAsia="et-EE"/>
              </w:rPr>
              <w:t>1 7</w:t>
            </w:r>
            <w:r w:rsidR="00E51EDF">
              <w:rPr>
                <w:rFonts w:eastAsia="Times New Roman"/>
                <w:b/>
                <w:bCs/>
                <w:sz w:val="20"/>
                <w:szCs w:val="20"/>
                <w:lang w:eastAsia="et-EE"/>
              </w:rPr>
              <w:t>96</w:t>
            </w:r>
            <w:r w:rsidRPr="00697D2A">
              <w:rPr>
                <w:rFonts w:eastAsia="Times New Roman"/>
                <w:b/>
                <w:bCs/>
                <w:sz w:val="20"/>
                <w:szCs w:val="20"/>
                <w:lang w:eastAsia="et-EE"/>
              </w:rPr>
              <w:t xml:space="preserve"> 000</w:t>
            </w:r>
          </w:p>
        </w:tc>
        <w:tc>
          <w:tcPr>
            <w:tcW w:w="960" w:type="dxa"/>
            <w:tcBorders>
              <w:top w:val="nil"/>
              <w:left w:val="nil"/>
              <w:bottom w:val="single" w:sz="4" w:space="0" w:color="auto"/>
              <w:right w:val="single" w:sz="4" w:space="0" w:color="auto"/>
            </w:tcBorders>
            <w:shd w:val="clear" w:color="000000" w:fill="FFFFFF"/>
            <w:vAlign w:val="bottom"/>
            <w:hideMark/>
          </w:tcPr>
          <w:p w14:paraId="6F7BB155" w14:textId="15C9807A" w:rsidR="00697D2A" w:rsidRPr="00697D2A" w:rsidRDefault="00697D2A" w:rsidP="00697D2A">
            <w:pPr>
              <w:spacing w:line="240" w:lineRule="auto"/>
              <w:jc w:val="right"/>
              <w:rPr>
                <w:rFonts w:eastAsia="Times New Roman"/>
                <w:b/>
                <w:bCs/>
                <w:sz w:val="20"/>
                <w:szCs w:val="20"/>
                <w:lang w:eastAsia="et-EE"/>
              </w:rPr>
            </w:pPr>
            <w:r w:rsidRPr="00697D2A">
              <w:rPr>
                <w:rFonts w:eastAsia="Times New Roman"/>
                <w:b/>
                <w:bCs/>
                <w:sz w:val="20"/>
                <w:szCs w:val="20"/>
                <w:lang w:eastAsia="et-EE"/>
              </w:rPr>
              <w:t>2</w:t>
            </w:r>
            <w:r w:rsidR="00E65F4F">
              <w:rPr>
                <w:rFonts w:eastAsia="Times New Roman"/>
                <w:b/>
                <w:bCs/>
                <w:sz w:val="20"/>
                <w:szCs w:val="20"/>
                <w:lang w:eastAsia="et-EE"/>
              </w:rPr>
              <w:t>70</w:t>
            </w:r>
            <w:r w:rsidRPr="00697D2A">
              <w:rPr>
                <w:rFonts w:eastAsia="Times New Roman"/>
                <w:b/>
                <w:bCs/>
                <w:sz w:val="20"/>
                <w:szCs w:val="20"/>
                <w:lang w:eastAsia="et-EE"/>
              </w:rPr>
              <w:t xml:space="preserve"> 000</w:t>
            </w:r>
          </w:p>
        </w:tc>
        <w:tc>
          <w:tcPr>
            <w:tcW w:w="960" w:type="dxa"/>
            <w:tcBorders>
              <w:top w:val="nil"/>
              <w:left w:val="nil"/>
              <w:bottom w:val="single" w:sz="4" w:space="0" w:color="auto"/>
              <w:right w:val="single" w:sz="8" w:space="0" w:color="auto"/>
            </w:tcBorders>
            <w:shd w:val="clear" w:color="000000" w:fill="FFFFFF"/>
            <w:vAlign w:val="bottom"/>
            <w:hideMark/>
          </w:tcPr>
          <w:p w14:paraId="774F0CA0" w14:textId="708FD669" w:rsidR="00697D2A" w:rsidRPr="00697D2A" w:rsidRDefault="00697D2A" w:rsidP="00697D2A">
            <w:pPr>
              <w:spacing w:line="240" w:lineRule="auto"/>
              <w:jc w:val="right"/>
              <w:rPr>
                <w:rFonts w:eastAsia="Times New Roman"/>
                <w:b/>
                <w:bCs/>
                <w:sz w:val="20"/>
                <w:szCs w:val="20"/>
                <w:lang w:eastAsia="et-EE"/>
              </w:rPr>
            </w:pPr>
            <w:r w:rsidRPr="00697D2A">
              <w:rPr>
                <w:rFonts w:eastAsia="Times New Roman"/>
                <w:b/>
                <w:bCs/>
                <w:sz w:val="20"/>
                <w:szCs w:val="20"/>
                <w:lang w:eastAsia="et-EE"/>
              </w:rPr>
              <w:t>-39</w:t>
            </w:r>
            <w:r w:rsidR="00E65F4F">
              <w:rPr>
                <w:rFonts w:eastAsia="Times New Roman"/>
                <w:b/>
                <w:bCs/>
                <w:sz w:val="20"/>
                <w:szCs w:val="20"/>
                <w:lang w:eastAsia="et-EE"/>
              </w:rPr>
              <w:t>5</w:t>
            </w:r>
            <w:r w:rsidRPr="00697D2A">
              <w:rPr>
                <w:rFonts w:eastAsia="Times New Roman"/>
                <w:b/>
                <w:bCs/>
                <w:sz w:val="20"/>
                <w:szCs w:val="20"/>
                <w:lang w:eastAsia="et-EE"/>
              </w:rPr>
              <w:t xml:space="preserve"> 000</w:t>
            </w:r>
          </w:p>
        </w:tc>
      </w:tr>
      <w:tr w:rsidR="00697D2A" w:rsidRPr="00697D2A" w14:paraId="36901439" w14:textId="77777777" w:rsidTr="00697D2A">
        <w:trPr>
          <w:trHeight w:val="255"/>
        </w:trPr>
        <w:tc>
          <w:tcPr>
            <w:tcW w:w="2830" w:type="dxa"/>
            <w:tcBorders>
              <w:top w:val="nil"/>
              <w:left w:val="single" w:sz="8" w:space="0" w:color="auto"/>
              <w:bottom w:val="single" w:sz="4" w:space="0" w:color="auto"/>
              <w:right w:val="single" w:sz="4" w:space="0" w:color="auto"/>
            </w:tcBorders>
            <w:shd w:val="clear" w:color="000000" w:fill="FFFFFF"/>
            <w:noWrap/>
            <w:vAlign w:val="bottom"/>
            <w:hideMark/>
          </w:tcPr>
          <w:p w14:paraId="715CE896" w14:textId="77777777" w:rsidR="00697D2A" w:rsidRPr="00697D2A" w:rsidRDefault="00697D2A" w:rsidP="00697D2A">
            <w:pPr>
              <w:spacing w:line="240" w:lineRule="auto"/>
              <w:jc w:val="left"/>
              <w:rPr>
                <w:rFonts w:eastAsia="Times New Roman"/>
                <w:sz w:val="16"/>
                <w:szCs w:val="16"/>
                <w:lang w:eastAsia="et-EE"/>
              </w:rPr>
            </w:pPr>
            <w:r w:rsidRPr="00697D2A">
              <w:rPr>
                <w:rFonts w:eastAsia="Times New Roman"/>
                <w:sz w:val="16"/>
                <w:szCs w:val="16"/>
                <w:lang w:eastAsia="et-EE"/>
              </w:rPr>
              <w:t xml:space="preserve">   Kohustuste võtmine (+)</w:t>
            </w:r>
          </w:p>
        </w:tc>
        <w:tc>
          <w:tcPr>
            <w:tcW w:w="1134" w:type="dxa"/>
            <w:tcBorders>
              <w:top w:val="nil"/>
              <w:left w:val="nil"/>
              <w:bottom w:val="single" w:sz="4" w:space="0" w:color="auto"/>
              <w:right w:val="nil"/>
            </w:tcBorders>
            <w:shd w:val="clear" w:color="000000" w:fill="FFFFFF"/>
            <w:vAlign w:val="bottom"/>
            <w:hideMark/>
          </w:tcPr>
          <w:p w14:paraId="1453C6AB" w14:textId="77777777" w:rsidR="00697D2A" w:rsidRPr="00697D2A" w:rsidRDefault="00697D2A" w:rsidP="00697D2A">
            <w:pPr>
              <w:spacing w:line="240" w:lineRule="auto"/>
              <w:jc w:val="right"/>
              <w:rPr>
                <w:rFonts w:eastAsia="Times New Roman"/>
                <w:sz w:val="20"/>
                <w:szCs w:val="20"/>
                <w:lang w:eastAsia="et-EE"/>
              </w:rPr>
            </w:pPr>
            <w:r w:rsidRPr="00697D2A">
              <w:rPr>
                <w:rFonts w:eastAsia="Times New Roman"/>
                <w:sz w:val="20"/>
                <w:szCs w:val="20"/>
                <w:lang w:eastAsia="et-EE"/>
              </w:rPr>
              <w:t>0</w:t>
            </w:r>
          </w:p>
        </w:tc>
        <w:tc>
          <w:tcPr>
            <w:tcW w:w="993" w:type="dxa"/>
            <w:tcBorders>
              <w:top w:val="nil"/>
              <w:left w:val="single" w:sz="4" w:space="0" w:color="auto"/>
              <w:bottom w:val="single" w:sz="4" w:space="0" w:color="auto"/>
              <w:right w:val="nil"/>
            </w:tcBorders>
            <w:shd w:val="clear" w:color="000000" w:fill="FFFFFF"/>
            <w:vAlign w:val="bottom"/>
            <w:hideMark/>
          </w:tcPr>
          <w:p w14:paraId="6CF9517B" w14:textId="1179E9D5" w:rsidR="00697D2A" w:rsidRPr="00697D2A" w:rsidRDefault="005D3BBD" w:rsidP="00697D2A">
            <w:pPr>
              <w:spacing w:line="240" w:lineRule="auto"/>
              <w:jc w:val="right"/>
              <w:rPr>
                <w:rFonts w:eastAsia="Times New Roman"/>
                <w:sz w:val="20"/>
                <w:szCs w:val="20"/>
                <w:lang w:eastAsia="et-EE"/>
              </w:rPr>
            </w:pPr>
            <w:r>
              <w:rPr>
                <w:rFonts w:eastAsia="Times New Roman"/>
                <w:sz w:val="20"/>
                <w:szCs w:val="20"/>
                <w:lang w:eastAsia="et-EE"/>
              </w:rPr>
              <w:t>0</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14:paraId="33B7C0D6" w14:textId="6DA93569" w:rsidR="00697D2A" w:rsidRPr="00224CDC" w:rsidRDefault="00697D2A" w:rsidP="00697D2A">
            <w:pPr>
              <w:spacing w:line="240" w:lineRule="auto"/>
              <w:jc w:val="right"/>
              <w:rPr>
                <w:rFonts w:eastAsia="Times New Roman"/>
                <w:color w:val="0070C0"/>
                <w:sz w:val="20"/>
                <w:szCs w:val="20"/>
                <w:lang w:eastAsia="et-EE"/>
              </w:rPr>
            </w:pPr>
            <w:r w:rsidRPr="00224CDC">
              <w:rPr>
                <w:rFonts w:eastAsia="Times New Roman"/>
                <w:color w:val="0070C0"/>
                <w:sz w:val="20"/>
                <w:szCs w:val="20"/>
                <w:lang w:eastAsia="et-EE"/>
              </w:rPr>
              <w:t xml:space="preserve">1 </w:t>
            </w:r>
            <w:r w:rsidR="00E53C78" w:rsidRPr="00224CDC">
              <w:rPr>
                <w:rFonts w:eastAsia="Times New Roman"/>
                <w:color w:val="0070C0"/>
                <w:sz w:val="20"/>
                <w:szCs w:val="20"/>
                <w:lang w:eastAsia="et-EE"/>
              </w:rPr>
              <w:t>457</w:t>
            </w:r>
            <w:r w:rsidRPr="00224CDC">
              <w:rPr>
                <w:rFonts w:eastAsia="Times New Roman"/>
                <w:color w:val="0070C0"/>
                <w:sz w:val="20"/>
                <w:szCs w:val="20"/>
                <w:lang w:eastAsia="et-EE"/>
              </w:rPr>
              <w:t xml:space="preserve"> 000</w:t>
            </w:r>
          </w:p>
        </w:tc>
        <w:tc>
          <w:tcPr>
            <w:tcW w:w="1169" w:type="dxa"/>
            <w:tcBorders>
              <w:top w:val="nil"/>
              <w:left w:val="nil"/>
              <w:bottom w:val="single" w:sz="4" w:space="0" w:color="auto"/>
              <w:right w:val="single" w:sz="4" w:space="0" w:color="auto"/>
            </w:tcBorders>
            <w:shd w:val="clear" w:color="000000" w:fill="FFFFFF"/>
            <w:noWrap/>
            <w:vAlign w:val="bottom"/>
            <w:hideMark/>
          </w:tcPr>
          <w:p w14:paraId="2B6DB3FA" w14:textId="6D1400FC" w:rsidR="00697D2A" w:rsidRPr="00224CDC" w:rsidRDefault="00A81AA5" w:rsidP="00697D2A">
            <w:pPr>
              <w:spacing w:line="240" w:lineRule="auto"/>
              <w:jc w:val="right"/>
              <w:rPr>
                <w:rFonts w:eastAsia="Times New Roman"/>
                <w:color w:val="0070C0"/>
                <w:sz w:val="20"/>
                <w:szCs w:val="20"/>
                <w:lang w:eastAsia="et-EE"/>
              </w:rPr>
            </w:pPr>
            <w:r w:rsidRPr="00224CDC">
              <w:rPr>
                <w:rFonts w:eastAsia="Times New Roman"/>
                <w:color w:val="0070C0"/>
                <w:sz w:val="20"/>
                <w:szCs w:val="20"/>
                <w:lang w:eastAsia="et-EE"/>
              </w:rPr>
              <w:t>2 053</w:t>
            </w:r>
            <w:r w:rsidR="00697D2A" w:rsidRPr="00224CDC">
              <w:rPr>
                <w:rFonts w:eastAsia="Times New Roman"/>
                <w:color w:val="0070C0"/>
                <w:sz w:val="20"/>
                <w:szCs w:val="20"/>
                <w:lang w:eastAsia="et-EE"/>
              </w:rPr>
              <w:t xml:space="preserve"> 000</w:t>
            </w:r>
          </w:p>
        </w:tc>
        <w:tc>
          <w:tcPr>
            <w:tcW w:w="960" w:type="dxa"/>
            <w:tcBorders>
              <w:top w:val="nil"/>
              <w:left w:val="nil"/>
              <w:bottom w:val="single" w:sz="4" w:space="0" w:color="auto"/>
              <w:right w:val="single" w:sz="4" w:space="0" w:color="auto"/>
            </w:tcBorders>
            <w:shd w:val="clear" w:color="000000" w:fill="FFFFFF"/>
            <w:noWrap/>
            <w:vAlign w:val="bottom"/>
            <w:hideMark/>
          </w:tcPr>
          <w:p w14:paraId="2A9E3651" w14:textId="6E8665B7" w:rsidR="00697D2A" w:rsidRPr="00697D2A" w:rsidRDefault="00697D2A" w:rsidP="00697D2A">
            <w:pPr>
              <w:spacing w:line="240" w:lineRule="auto"/>
              <w:jc w:val="right"/>
              <w:rPr>
                <w:rFonts w:eastAsia="Times New Roman"/>
                <w:sz w:val="20"/>
                <w:szCs w:val="20"/>
                <w:lang w:eastAsia="et-EE"/>
              </w:rPr>
            </w:pPr>
            <w:r w:rsidRPr="00697D2A">
              <w:rPr>
                <w:rFonts w:eastAsia="Times New Roman"/>
                <w:sz w:val="20"/>
                <w:szCs w:val="20"/>
                <w:lang w:eastAsia="et-EE"/>
              </w:rPr>
              <w:t>6</w:t>
            </w:r>
            <w:r w:rsidR="00E65F4F">
              <w:rPr>
                <w:rFonts w:eastAsia="Times New Roman"/>
                <w:sz w:val="20"/>
                <w:szCs w:val="20"/>
                <w:lang w:eastAsia="et-EE"/>
              </w:rPr>
              <w:t>5</w:t>
            </w:r>
            <w:r w:rsidRPr="00697D2A">
              <w:rPr>
                <w:rFonts w:eastAsia="Times New Roman"/>
                <w:sz w:val="20"/>
                <w:szCs w:val="20"/>
                <w:lang w:eastAsia="et-EE"/>
              </w:rPr>
              <w:t>0 000</w:t>
            </w:r>
          </w:p>
        </w:tc>
        <w:tc>
          <w:tcPr>
            <w:tcW w:w="960" w:type="dxa"/>
            <w:tcBorders>
              <w:top w:val="nil"/>
              <w:left w:val="nil"/>
              <w:bottom w:val="single" w:sz="4" w:space="0" w:color="auto"/>
              <w:right w:val="single" w:sz="8" w:space="0" w:color="auto"/>
            </w:tcBorders>
            <w:shd w:val="clear" w:color="000000" w:fill="FFFFFF"/>
            <w:noWrap/>
            <w:vAlign w:val="bottom"/>
            <w:hideMark/>
          </w:tcPr>
          <w:p w14:paraId="1296999F" w14:textId="77777777" w:rsidR="00697D2A" w:rsidRPr="00697D2A" w:rsidRDefault="00697D2A" w:rsidP="00697D2A">
            <w:pPr>
              <w:spacing w:line="240" w:lineRule="auto"/>
              <w:jc w:val="right"/>
              <w:rPr>
                <w:rFonts w:eastAsia="Times New Roman"/>
                <w:sz w:val="20"/>
                <w:szCs w:val="20"/>
                <w:lang w:eastAsia="et-EE"/>
              </w:rPr>
            </w:pPr>
            <w:r w:rsidRPr="00697D2A">
              <w:rPr>
                <w:rFonts w:eastAsia="Times New Roman"/>
                <w:sz w:val="20"/>
                <w:szCs w:val="20"/>
                <w:lang w:eastAsia="et-EE"/>
              </w:rPr>
              <w:t>0</w:t>
            </w:r>
          </w:p>
        </w:tc>
      </w:tr>
      <w:tr w:rsidR="00697D2A" w:rsidRPr="00697D2A" w14:paraId="5BE0F27E" w14:textId="77777777" w:rsidTr="00697D2A">
        <w:trPr>
          <w:trHeight w:val="255"/>
        </w:trPr>
        <w:tc>
          <w:tcPr>
            <w:tcW w:w="2830" w:type="dxa"/>
            <w:tcBorders>
              <w:top w:val="nil"/>
              <w:left w:val="single" w:sz="8" w:space="0" w:color="auto"/>
              <w:bottom w:val="single" w:sz="4" w:space="0" w:color="auto"/>
              <w:right w:val="single" w:sz="4" w:space="0" w:color="auto"/>
            </w:tcBorders>
            <w:shd w:val="clear" w:color="000000" w:fill="FFFFFF"/>
            <w:noWrap/>
            <w:vAlign w:val="bottom"/>
            <w:hideMark/>
          </w:tcPr>
          <w:p w14:paraId="50648FAB" w14:textId="77777777" w:rsidR="00697D2A" w:rsidRPr="00697D2A" w:rsidRDefault="00697D2A" w:rsidP="00697D2A">
            <w:pPr>
              <w:spacing w:line="240" w:lineRule="auto"/>
              <w:jc w:val="left"/>
              <w:rPr>
                <w:rFonts w:eastAsia="Times New Roman"/>
                <w:sz w:val="16"/>
                <w:szCs w:val="16"/>
                <w:lang w:eastAsia="et-EE"/>
              </w:rPr>
            </w:pPr>
            <w:r w:rsidRPr="00697D2A">
              <w:rPr>
                <w:rFonts w:eastAsia="Times New Roman"/>
                <w:sz w:val="16"/>
                <w:szCs w:val="16"/>
                <w:lang w:eastAsia="et-EE"/>
              </w:rPr>
              <w:t xml:space="preserve">   Kohustuste tasumine (-)</w:t>
            </w:r>
          </w:p>
        </w:tc>
        <w:tc>
          <w:tcPr>
            <w:tcW w:w="1134" w:type="dxa"/>
            <w:tcBorders>
              <w:top w:val="nil"/>
              <w:left w:val="nil"/>
              <w:bottom w:val="single" w:sz="4" w:space="0" w:color="auto"/>
              <w:right w:val="nil"/>
            </w:tcBorders>
            <w:shd w:val="clear" w:color="000000" w:fill="FFFFFF"/>
            <w:vAlign w:val="bottom"/>
            <w:hideMark/>
          </w:tcPr>
          <w:p w14:paraId="3CE87F78" w14:textId="77777777" w:rsidR="00697D2A" w:rsidRPr="00697D2A" w:rsidRDefault="00697D2A" w:rsidP="00697D2A">
            <w:pPr>
              <w:spacing w:line="240" w:lineRule="auto"/>
              <w:jc w:val="right"/>
              <w:rPr>
                <w:rFonts w:eastAsia="Times New Roman"/>
                <w:sz w:val="20"/>
                <w:szCs w:val="20"/>
                <w:lang w:eastAsia="et-EE"/>
              </w:rPr>
            </w:pPr>
            <w:r w:rsidRPr="00697D2A">
              <w:rPr>
                <w:rFonts w:eastAsia="Times New Roman"/>
                <w:sz w:val="20"/>
                <w:szCs w:val="20"/>
                <w:lang w:eastAsia="et-EE"/>
              </w:rPr>
              <w:t>-192 186</w:t>
            </w:r>
          </w:p>
        </w:tc>
        <w:tc>
          <w:tcPr>
            <w:tcW w:w="993" w:type="dxa"/>
            <w:tcBorders>
              <w:top w:val="nil"/>
              <w:left w:val="single" w:sz="4" w:space="0" w:color="auto"/>
              <w:bottom w:val="single" w:sz="4" w:space="0" w:color="auto"/>
              <w:right w:val="nil"/>
            </w:tcBorders>
            <w:shd w:val="clear" w:color="000000" w:fill="FFFFFF"/>
            <w:vAlign w:val="bottom"/>
            <w:hideMark/>
          </w:tcPr>
          <w:p w14:paraId="3E6EEB19" w14:textId="77777777" w:rsidR="00697D2A" w:rsidRPr="00697D2A" w:rsidRDefault="00697D2A" w:rsidP="00697D2A">
            <w:pPr>
              <w:spacing w:line="240" w:lineRule="auto"/>
              <w:jc w:val="right"/>
              <w:rPr>
                <w:rFonts w:eastAsia="Times New Roman"/>
                <w:sz w:val="20"/>
                <w:szCs w:val="20"/>
                <w:lang w:eastAsia="et-EE"/>
              </w:rPr>
            </w:pPr>
            <w:r w:rsidRPr="00697D2A">
              <w:rPr>
                <w:rFonts w:eastAsia="Times New Roman"/>
                <w:sz w:val="20"/>
                <w:szCs w:val="20"/>
                <w:lang w:eastAsia="et-EE"/>
              </w:rPr>
              <w:t>-161 314</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14:paraId="403DE304" w14:textId="523F2082" w:rsidR="00697D2A" w:rsidRPr="00224CDC" w:rsidRDefault="00697D2A" w:rsidP="00697D2A">
            <w:pPr>
              <w:spacing w:line="240" w:lineRule="auto"/>
              <w:jc w:val="right"/>
              <w:rPr>
                <w:rFonts w:eastAsia="Times New Roman"/>
                <w:color w:val="0070C0"/>
                <w:sz w:val="20"/>
                <w:szCs w:val="20"/>
                <w:lang w:eastAsia="et-EE"/>
              </w:rPr>
            </w:pPr>
            <w:r w:rsidRPr="00224CDC">
              <w:rPr>
                <w:rFonts w:eastAsia="Times New Roman"/>
                <w:color w:val="0070C0"/>
                <w:sz w:val="20"/>
                <w:szCs w:val="20"/>
                <w:lang w:eastAsia="et-EE"/>
              </w:rPr>
              <w:t>-1</w:t>
            </w:r>
            <w:r w:rsidR="00F3096F" w:rsidRPr="00224CDC">
              <w:rPr>
                <w:rFonts w:eastAsia="Times New Roman"/>
                <w:color w:val="0070C0"/>
                <w:sz w:val="20"/>
                <w:szCs w:val="20"/>
                <w:lang w:eastAsia="et-EE"/>
              </w:rPr>
              <w:t>57</w:t>
            </w:r>
            <w:r w:rsidRPr="00224CDC">
              <w:rPr>
                <w:rFonts w:eastAsia="Times New Roman"/>
                <w:color w:val="0070C0"/>
                <w:sz w:val="20"/>
                <w:szCs w:val="20"/>
                <w:lang w:eastAsia="et-EE"/>
              </w:rPr>
              <w:t xml:space="preserve"> 000</w:t>
            </w:r>
          </w:p>
        </w:tc>
        <w:tc>
          <w:tcPr>
            <w:tcW w:w="1169" w:type="dxa"/>
            <w:tcBorders>
              <w:top w:val="nil"/>
              <w:left w:val="nil"/>
              <w:bottom w:val="single" w:sz="4" w:space="0" w:color="auto"/>
              <w:right w:val="single" w:sz="4" w:space="0" w:color="auto"/>
            </w:tcBorders>
            <w:shd w:val="clear" w:color="000000" w:fill="FFFFFF"/>
            <w:noWrap/>
            <w:vAlign w:val="bottom"/>
            <w:hideMark/>
          </w:tcPr>
          <w:p w14:paraId="213AEE7E" w14:textId="1434F7C8" w:rsidR="00697D2A" w:rsidRPr="00224CDC" w:rsidRDefault="00697D2A" w:rsidP="00697D2A">
            <w:pPr>
              <w:spacing w:line="240" w:lineRule="auto"/>
              <w:jc w:val="right"/>
              <w:rPr>
                <w:rFonts w:eastAsia="Times New Roman"/>
                <w:color w:val="0070C0"/>
                <w:sz w:val="20"/>
                <w:szCs w:val="20"/>
                <w:lang w:eastAsia="et-EE"/>
              </w:rPr>
            </w:pPr>
            <w:r w:rsidRPr="00224CDC">
              <w:rPr>
                <w:rFonts w:eastAsia="Times New Roman"/>
                <w:color w:val="0070C0"/>
                <w:sz w:val="20"/>
                <w:szCs w:val="20"/>
                <w:lang w:eastAsia="et-EE"/>
              </w:rPr>
              <w:t>-2</w:t>
            </w:r>
            <w:r w:rsidR="0019047F" w:rsidRPr="00224CDC">
              <w:rPr>
                <w:rFonts w:eastAsia="Times New Roman"/>
                <w:color w:val="0070C0"/>
                <w:sz w:val="20"/>
                <w:szCs w:val="20"/>
                <w:lang w:eastAsia="et-EE"/>
              </w:rPr>
              <w:t>60</w:t>
            </w:r>
            <w:r w:rsidRPr="00224CDC">
              <w:rPr>
                <w:rFonts w:eastAsia="Times New Roman"/>
                <w:color w:val="0070C0"/>
                <w:sz w:val="20"/>
                <w:szCs w:val="20"/>
                <w:lang w:eastAsia="et-EE"/>
              </w:rPr>
              <w:t xml:space="preserve"> 000</w:t>
            </w:r>
          </w:p>
        </w:tc>
        <w:tc>
          <w:tcPr>
            <w:tcW w:w="960" w:type="dxa"/>
            <w:tcBorders>
              <w:top w:val="nil"/>
              <w:left w:val="nil"/>
              <w:bottom w:val="single" w:sz="4" w:space="0" w:color="auto"/>
              <w:right w:val="single" w:sz="4" w:space="0" w:color="auto"/>
            </w:tcBorders>
            <w:shd w:val="clear" w:color="000000" w:fill="FFFFFF"/>
            <w:noWrap/>
            <w:vAlign w:val="bottom"/>
            <w:hideMark/>
          </w:tcPr>
          <w:p w14:paraId="6CDC09AC" w14:textId="6CB8B646" w:rsidR="00697D2A" w:rsidRPr="00697D2A" w:rsidRDefault="00697D2A" w:rsidP="00697D2A">
            <w:pPr>
              <w:spacing w:line="240" w:lineRule="auto"/>
              <w:jc w:val="right"/>
              <w:rPr>
                <w:rFonts w:eastAsia="Times New Roman"/>
                <w:sz w:val="20"/>
                <w:szCs w:val="20"/>
                <w:lang w:eastAsia="et-EE"/>
              </w:rPr>
            </w:pPr>
            <w:r w:rsidRPr="00697D2A">
              <w:rPr>
                <w:rFonts w:eastAsia="Times New Roman"/>
                <w:sz w:val="20"/>
                <w:szCs w:val="20"/>
                <w:lang w:eastAsia="et-EE"/>
              </w:rPr>
              <w:t>-3</w:t>
            </w:r>
            <w:r w:rsidR="00E65F4F">
              <w:rPr>
                <w:rFonts w:eastAsia="Times New Roman"/>
                <w:sz w:val="20"/>
                <w:szCs w:val="20"/>
                <w:lang w:eastAsia="et-EE"/>
              </w:rPr>
              <w:t>80</w:t>
            </w:r>
            <w:r w:rsidRPr="00697D2A">
              <w:rPr>
                <w:rFonts w:eastAsia="Times New Roman"/>
                <w:sz w:val="20"/>
                <w:szCs w:val="20"/>
                <w:lang w:eastAsia="et-EE"/>
              </w:rPr>
              <w:t xml:space="preserve"> 000</w:t>
            </w:r>
          </w:p>
        </w:tc>
        <w:tc>
          <w:tcPr>
            <w:tcW w:w="960" w:type="dxa"/>
            <w:tcBorders>
              <w:top w:val="nil"/>
              <w:left w:val="nil"/>
              <w:bottom w:val="single" w:sz="4" w:space="0" w:color="auto"/>
              <w:right w:val="single" w:sz="8" w:space="0" w:color="auto"/>
            </w:tcBorders>
            <w:shd w:val="clear" w:color="000000" w:fill="FFFFFF"/>
            <w:noWrap/>
            <w:vAlign w:val="bottom"/>
            <w:hideMark/>
          </w:tcPr>
          <w:p w14:paraId="506C0AA3" w14:textId="74B2D640" w:rsidR="00697D2A" w:rsidRPr="00697D2A" w:rsidRDefault="00697D2A" w:rsidP="00697D2A">
            <w:pPr>
              <w:spacing w:line="240" w:lineRule="auto"/>
              <w:jc w:val="right"/>
              <w:rPr>
                <w:rFonts w:eastAsia="Times New Roman"/>
                <w:sz w:val="20"/>
                <w:szCs w:val="20"/>
                <w:lang w:eastAsia="et-EE"/>
              </w:rPr>
            </w:pPr>
            <w:r w:rsidRPr="00697D2A">
              <w:rPr>
                <w:rFonts w:eastAsia="Times New Roman"/>
                <w:sz w:val="20"/>
                <w:szCs w:val="20"/>
                <w:lang w:eastAsia="et-EE"/>
              </w:rPr>
              <w:t>-39</w:t>
            </w:r>
            <w:r w:rsidR="00E65F4F">
              <w:rPr>
                <w:rFonts w:eastAsia="Times New Roman"/>
                <w:sz w:val="20"/>
                <w:szCs w:val="20"/>
                <w:lang w:eastAsia="et-EE"/>
              </w:rPr>
              <w:t>5</w:t>
            </w:r>
            <w:r w:rsidRPr="00697D2A">
              <w:rPr>
                <w:rFonts w:eastAsia="Times New Roman"/>
                <w:sz w:val="20"/>
                <w:szCs w:val="20"/>
                <w:lang w:eastAsia="et-EE"/>
              </w:rPr>
              <w:t xml:space="preserve"> 000</w:t>
            </w:r>
          </w:p>
        </w:tc>
      </w:tr>
    </w:tbl>
    <w:p w14:paraId="5FC3BF76" w14:textId="77777777" w:rsidR="00607BAC" w:rsidRPr="00CA6203" w:rsidRDefault="00607BAC" w:rsidP="00D9757D"/>
    <w:p w14:paraId="7394FD16" w14:textId="77777777" w:rsidR="00D9757D" w:rsidRPr="00CA6203" w:rsidRDefault="00607BAC" w:rsidP="00D9757D">
      <w:r w:rsidRPr="00CA6203">
        <w:br w:type="page"/>
      </w:r>
    </w:p>
    <w:p w14:paraId="35BE326C" w14:textId="77777777" w:rsidR="00460BF3" w:rsidRPr="00CA6203" w:rsidRDefault="002C02A8" w:rsidP="00460BF3">
      <w:pPr>
        <w:pStyle w:val="Pealkiri1"/>
      </w:pPr>
      <w:bookmarkStart w:id="7" w:name="_Toc17815022"/>
      <w:r w:rsidRPr="00CA6203">
        <w:lastRenderedPageBreak/>
        <w:t>Informatsioon kohalike maksude ja maamaksu muudatustest</w:t>
      </w:r>
      <w:bookmarkEnd w:id="7"/>
    </w:p>
    <w:p w14:paraId="5CA135C5" w14:textId="77777777" w:rsidR="00460BF3" w:rsidRPr="00CA6203" w:rsidRDefault="00460BF3" w:rsidP="00460BF3">
      <w:r w:rsidRPr="00CA6203">
        <w:t>Eesti maksusüsteem koosneb riiklikest ja kohalikest maksudest. Maks on seadusega maksumaksjale pandud rahaline kohustus, mis kuulub täitmisele seadusega ettenähtud korras, suuruses ja tähtaegadel. Maksumaksjal on kohustus maksta ainult seadustega ettenähtud riiklikke ja kohalikke makse.</w:t>
      </w:r>
    </w:p>
    <w:p w14:paraId="2F98ACEB" w14:textId="77777777" w:rsidR="00460BF3" w:rsidRPr="00CA6203" w:rsidRDefault="00460BF3" w:rsidP="00460BF3">
      <w:r w:rsidRPr="00CA6203">
        <w:t>Riiklikud maksud laekuvad riigieelarvesse. Osa füüsilise isiku tulumaksust ja maamaks tervikuna laekub kohalike omavalitsuste eelarvesse. Kohalikud maksud laekuvad kohalike omavalitsuste eelarvesse.</w:t>
      </w:r>
    </w:p>
    <w:p w14:paraId="0F2E91DC" w14:textId="77777777" w:rsidR="00460BF3" w:rsidRPr="00CA6203" w:rsidRDefault="00460BF3" w:rsidP="00460BF3">
      <w:r w:rsidRPr="00CA6203">
        <w:t>Kohalikud maksud kehtestatakse valla- või linnavolikogu määrusega vastavalt kohalike maksude seaduses sätestatud tingimustele.</w:t>
      </w:r>
    </w:p>
    <w:p w14:paraId="089E5A46" w14:textId="77777777" w:rsidR="00460BF3" w:rsidRPr="00CA6203" w:rsidRDefault="00460BF3" w:rsidP="00460BF3">
      <w:r w:rsidRPr="00CA6203">
        <w:t>Kohalikud maksud on</w:t>
      </w:r>
    </w:p>
    <w:p w14:paraId="3DF9EF7E" w14:textId="77777777" w:rsidR="00460BF3" w:rsidRPr="00CA6203" w:rsidRDefault="006F4B23" w:rsidP="00E41E81">
      <w:pPr>
        <w:pStyle w:val="Loendilik"/>
        <w:numPr>
          <w:ilvl w:val="0"/>
          <w:numId w:val="6"/>
        </w:numPr>
        <w:spacing w:line="240" w:lineRule="auto"/>
      </w:pPr>
      <w:r w:rsidRPr="00CA6203">
        <w:t>reklaamimaks</w:t>
      </w:r>
    </w:p>
    <w:p w14:paraId="38659A3A" w14:textId="77777777" w:rsidR="00460BF3" w:rsidRPr="00CA6203" w:rsidRDefault="00460BF3" w:rsidP="006F4B23">
      <w:pPr>
        <w:pStyle w:val="Loendilik"/>
        <w:numPr>
          <w:ilvl w:val="0"/>
          <w:numId w:val="6"/>
        </w:numPr>
        <w:spacing w:line="240" w:lineRule="auto"/>
      </w:pPr>
      <w:r w:rsidRPr="00CA6203">
        <w:t>teede ja tänavate sulgemise maks</w:t>
      </w:r>
    </w:p>
    <w:p w14:paraId="2CDA7AAA" w14:textId="77777777" w:rsidR="00460BF3" w:rsidRPr="00CA6203" w:rsidRDefault="00460BF3" w:rsidP="00E41E81">
      <w:pPr>
        <w:pStyle w:val="Loendilik"/>
        <w:numPr>
          <w:ilvl w:val="0"/>
          <w:numId w:val="6"/>
        </w:numPr>
        <w:spacing w:line="240" w:lineRule="auto"/>
      </w:pPr>
      <w:r w:rsidRPr="00CA6203">
        <w:t>mootorsõiduki maks</w:t>
      </w:r>
    </w:p>
    <w:p w14:paraId="54A08C32" w14:textId="77777777" w:rsidR="006F4B23" w:rsidRPr="00CA6203" w:rsidRDefault="006F4B23" w:rsidP="00E41E81">
      <w:pPr>
        <w:pStyle w:val="Loendilik"/>
        <w:numPr>
          <w:ilvl w:val="0"/>
          <w:numId w:val="6"/>
        </w:numPr>
        <w:spacing w:line="240" w:lineRule="auto"/>
      </w:pPr>
      <w:r w:rsidRPr="00CA6203">
        <w:t>loomapidamismaks</w:t>
      </w:r>
    </w:p>
    <w:p w14:paraId="2E2F3C19" w14:textId="77777777" w:rsidR="006F4B23" w:rsidRPr="00CA6203" w:rsidRDefault="006F4B23" w:rsidP="00E41E81">
      <w:pPr>
        <w:pStyle w:val="Loendilik"/>
        <w:numPr>
          <w:ilvl w:val="0"/>
          <w:numId w:val="6"/>
        </w:numPr>
        <w:spacing w:line="240" w:lineRule="auto"/>
      </w:pPr>
      <w:r w:rsidRPr="00CA6203">
        <w:t>lõbustusmaks</w:t>
      </w:r>
    </w:p>
    <w:p w14:paraId="65214E11" w14:textId="77777777" w:rsidR="00460BF3" w:rsidRPr="00CA6203" w:rsidRDefault="00460BF3" w:rsidP="00E41E81">
      <w:pPr>
        <w:pStyle w:val="Loendilik"/>
        <w:numPr>
          <w:ilvl w:val="0"/>
          <w:numId w:val="6"/>
        </w:numPr>
        <w:spacing w:line="240" w:lineRule="auto"/>
      </w:pPr>
      <w:r w:rsidRPr="00CA6203">
        <w:t>parkimistasu</w:t>
      </w:r>
    </w:p>
    <w:p w14:paraId="49BCCADA" w14:textId="77777777" w:rsidR="00460BF3" w:rsidRPr="00CA6203" w:rsidRDefault="00460BF3" w:rsidP="00460BF3"/>
    <w:p w14:paraId="6ABEDD84" w14:textId="77777777" w:rsidR="00AB1EF2" w:rsidRDefault="00460BF3" w:rsidP="00460BF3">
      <w:r w:rsidRPr="00CA6203">
        <w:t>Haljala val</w:t>
      </w:r>
      <w:r w:rsidR="00DB2F6E" w:rsidRPr="00CA6203">
        <w:t xml:space="preserve">las on kehtestatud reklaamimaks, mis moodustab valla maksutuludest </w:t>
      </w:r>
      <w:r w:rsidR="00E41E81" w:rsidRPr="00CA6203">
        <w:t>väga väik</w:t>
      </w:r>
      <w:r w:rsidR="00F4556A" w:rsidRPr="00CA6203">
        <w:t>e</w:t>
      </w:r>
      <w:r w:rsidR="00E41E81" w:rsidRPr="00CA6203">
        <w:t>se osa.</w:t>
      </w:r>
      <w:r w:rsidR="00AB1EF2" w:rsidRPr="00CA6203">
        <w:t xml:space="preserve"> Reklaamimaks on k</w:t>
      </w:r>
      <w:r w:rsidR="00DA3A17">
        <w:t>ajastatud</w:t>
      </w:r>
      <w:r w:rsidR="00AB1EF2" w:rsidRPr="00CA6203">
        <w:t xml:space="preserve"> real muud maksutulud. </w:t>
      </w:r>
    </w:p>
    <w:p w14:paraId="3745065E" w14:textId="77777777" w:rsidR="00492072" w:rsidRPr="00CA6203" w:rsidRDefault="00492072" w:rsidP="00460BF3"/>
    <w:p w14:paraId="6E120FD3" w14:textId="765EB1EE" w:rsidR="00AB1EF2" w:rsidRDefault="00AB1EF2" w:rsidP="00AB1EF2">
      <w:pPr>
        <w:pStyle w:val="Pealdis"/>
        <w:rPr>
          <w:b/>
          <w:color w:val="auto"/>
          <w:sz w:val="22"/>
          <w:szCs w:val="24"/>
        </w:rPr>
      </w:pPr>
      <w:r w:rsidRPr="00CA6203">
        <w:rPr>
          <w:b/>
          <w:color w:val="auto"/>
          <w:sz w:val="22"/>
        </w:rPr>
        <w:t xml:space="preserve">Tabel </w:t>
      </w:r>
      <w:r w:rsidR="00392D94">
        <w:rPr>
          <w:b/>
          <w:color w:val="auto"/>
          <w:sz w:val="22"/>
        </w:rPr>
        <w:t>7</w:t>
      </w:r>
      <w:r w:rsidRPr="00CA6203">
        <w:t xml:space="preserve"> </w:t>
      </w:r>
      <w:r w:rsidRPr="00CA6203">
        <w:rPr>
          <w:b/>
          <w:color w:val="auto"/>
          <w:sz w:val="22"/>
          <w:szCs w:val="24"/>
        </w:rPr>
        <w:t xml:space="preserve">Maksutulud </w:t>
      </w:r>
    </w:p>
    <w:tbl>
      <w:tblPr>
        <w:tblW w:w="9209" w:type="dxa"/>
        <w:tblCellMar>
          <w:left w:w="70" w:type="dxa"/>
          <w:right w:w="70" w:type="dxa"/>
        </w:tblCellMar>
        <w:tblLook w:val="04A0" w:firstRow="1" w:lastRow="0" w:firstColumn="1" w:lastColumn="0" w:noHBand="0" w:noVBand="1"/>
      </w:tblPr>
      <w:tblGrid>
        <w:gridCol w:w="2405"/>
        <w:gridCol w:w="1055"/>
        <w:gridCol w:w="1213"/>
        <w:gridCol w:w="1134"/>
        <w:gridCol w:w="1134"/>
        <w:gridCol w:w="1134"/>
        <w:gridCol w:w="1134"/>
      </w:tblGrid>
      <w:tr w:rsidR="00090804" w:rsidRPr="00090804" w14:paraId="7F3130E6" w14:textId="77777777" w:rsidTr="00090804">
        <w:trPr>
          <w:trHeight w:val="510"/>
        </w:trPr>
        <w:tc>
          <w:tcPr>
            <w:tcW w:w="2405" w:type="dxa"/>
            <w:tcBorders>
              <w:top w:val="single" w:sz="4" w:space="0" w:color="auto"/>
              <w:left w:val="single" w:sz="4" w:space="0" w:color="auto"/>
              <w:bottom w:val="single" w:sz="4" w:space="0" w:color="auto"/>
              <w:right w:val="single" w:sz="4" w:space="0" w:color="auto"/>
            </w:tcBorders>
            <w:shd w:val="clear" w:color="000000" w:fill="CCFFCC"/>
            <w:vAlign w:val="bottom"/>
            <w:hideMark/>
          </w:tcPr>
          <w:p w14:paraId="45F5FD06" w14:textId="77777777" w:rsidR="00090804" w:rsidRPr="00090804" w:rsidRDefault="00090804" w:rsidP="00090804">
            <w:pPr>
              <w:spacing w:line="240" w:lineRule="auto"/>
              <w:jc w:val="center"/>
              <w:rPr>
                <w:rFonts w:eastAsia="Times New Roman"/>
                <w:b/>
                <w:bCs/>
                <w:sz w:val="20"/>
                <w:szCs w:val="20"/>
                <w:lang w:eastAsia="et-EE"/>
              </w:rPr>
            </w:pPr>
            <w:r w:rsidRPr="00090804">
              <w:rPr>
                <w:rFonts w:eastAsia="Times New Roman"/>
                <w:b/>
                <w:bCs/>
                <w:sz w:val="20"/>
                <w:szCs w:val="20"/>
                <w:lang w:eastAsia="et-EE"/>
              </w:rPr>
              <w:t>Haljala Vallavalitsus</w:t>
            </w:r>
          </w:p>
        </w:tc>
        <w:tc>
          <w:tcPr>
            <w:tcW w:w="1055" w:type="dxa"/>
            <w:tcBorders>
              <w:top w:val="single" w:sz="4" w:space="0" w:color="auto"/>
              <w:left w:val="nil"/>
              <w:bottom w:val="single" w:sz="4" w:space="0" w:color="auto"/>
              <w:right w:val="single" w:sz="4" w:space="0" w:color="auto"/>
            </w:tcBorders>
            <w:shd w:val="clear" w:color="000000" w:fill="CCFFCC"/>
            <w:vAlign w:val="bottom"/>
            <w:hideMark/>
          </w:tcPr>
          <w:p w14:paraId="08F8B443" w14:textId="77777777" w:rsidR="00090804" w:rsidRPr="00090804" w:rsidRDefault="00090804" w:rsidP="00090804">
            <w:pPr>
              <w:spacing w:line="240" w:lineRule="auto"/>
              <w:jc w:val="center"/>
              <w:rPr>
                <w:rFonts w:eastAsia="Times New Roman"/>
                <w:b/>
                <w:bCs/>
                <w:sz w:val="20"/>
                <w:szCs w:val="20"/>
                <w:lang w:eastAsia="et-EE"/>
              </w:rPr>
            </w:pPr>
            <w:r w:rsidRPr="00090804">
              <w:rPr>
                <w:rFonts w:eastAsia="Times New Roman"/>
                <w:b/>
                <w:bCs/>
                <w:sz w:val="20"/>
                <w:szCs w:val="20"/>
                <w:lang w:eastAsia="et-EE"/>
              </w:rPr>
              <w:t>2018 täitmine</w:t>
            </w:r>
          </w:p>
        </w:tc>
        <w:tc>
          <w:tcPr>
            <w:tcW w:w="1213" w:type="dxa"/>
            <w:tcBorders>
              <w:top w:val="single" w:sz="4" w:space="0" w:color="auto"/>
              <w:left w:val="nil"/>
              <w:bottom w:val="single" w:sz="4" w:space="0" w:color="auto"/>
              <w:right w:val="single" w:sz="4" w:space="0" w:color="auto"/>
            </w:tcBorders>
            <w:shd w:val="clear" w:color="000000" w:fill="CCFFCC"/>
            <w:vAlign w:val="bottom"/>
            <w:hideMark/>
          </w:tcPr>
          <w:p w14:paraId="48282317" w14:textId="77777777" w:rsidR="00090804" w:rsidRPr="00090804" w:rsidRDefault="00090804" w:rsidP="00090804">
            <w:pPr>
              <w:spacing w:line="240" w:lineRule="auto"/>
              <w:jc w:val="center"/>
              <w:rPr>
                <w:rFonts w:eastAsia="Times New Roman"/>
                <w:b/>
                <w:bCs/>
                <w:sz w:val="20"/>
                <w:szCs w:val="20"/>
                <w:lang w:eastAsia="et-EE"/>
              </w:rPr>
            </w:pPr>
            <w:r w:rsidRPr="00090804">
              <w:rPr>
                <w:rFonts w:eastAsia="Times New Roman"/>
                <w:b/>
                <w:bCs/>
                <w:sz w:val="20"/>
                <w:szCs w:val="20"/>
                <w:lang w:eastAsia="et-EE"/>
              </w:rPr>
              <w:t>2019 eeldatav täitmine</w:t>
            </w:r>
          </w:p>
        </w:tc>
        <w:tc>
          <w:tcPr>
            <w:tcW w:w="1134" w:type="dxa"/>
            <w:tcBorders>
              <w:top w:val="single" w:sz="4" w:space="0" w:color="auto"/>
              <w:left w:val="nil"/>
              <w:bottom w:val="single" w:sz="4" w:space="0" w:color="auto"/>
              <w:right w:val="single" w:sz="4" w:space="0" w:color="auto"/>
            </w:tcBorders>
            <w:shd w:val="clear" w:color="000000" w:fill="CCFFCC"/>
            <w:vAlign w:val="bottom"/>
            <w:hideMark/>
          </w:tcPr>
          <w:p w14:paraId="46D6FE66" w14:textId="77777777" w:rsidR="00090804" w:rsidRPr="00090804" w:rsidRDefault="00090804" w:rsidP="00090804">
            <w:pPr>
              <w:spacing w:line="240" w:lineRule="auto"/>
              <w:jc w:val="center"/>
              <w:rPr>
                <w:rFonts w:eastAsia="Times New Roman"/>
                <w:b/>
                <w:bCs/>
                <w:sz w:val="20"/>
                <w:szCs w:val="20"/>
                <w:lang w:eastAsia="et-EE"/>
              </w:rPr>
            </w:pPr>
            <w:r w:rsidRPr="00090804">
              <w:rPr>
                <w:rFonts w:eastAsia="Times New Roman"/>
                <w:b/>
                <w:bCs/>
                <w:sz w:val="20"/>
                <w:szCs w:val="20"/>
                <w:lang w:eastAsia="et-EE"/>
              </w:rPr>
              <w:t xml:space="preserve">2020 eelarve  </w:t>
            </w:r>
          </w:p>
        </w:tc>
        <w:tc>
          <w:tcPr>
            <w:tcW w:w="1134" w:type="dxa"/>
            <w:tcBorders>
              <w:top w:val="single" w:sz="4" w:space="0" w:color="auto"/>
              <w:left w:val="nil"/>
              <w:bottom w:val="single" w:sz="4" w:space="0" w:color="auto"/>
              <w:right w:val="single" w:sz="4" w:space="0" w:color="auto"/>
            </w:tcBorders>
            <w:shd w:val="clear" w:color="000000" w:fill="CCFFCC"/>
            <w:vAlign w:val="bottom"/>
            <w:hideMark/>
          </w:tcPr>
          <w:p w14:paraId="40EA6F1D" w14:textId="77777777" w:rsidR="00090804" w:rsidRPr="00090804" w:rsidRDefault="00090804" w:rsidP="00090804">
            <w:pPr>
              <w:spacing w:line="240" w:lineRule="auto"/>
              <w:jc w:val="center"/>
              <w:rPr>
                <w:rFonts w:eastAsia="Times New Roman"/>
                <w:b/>
                <w:bCs/>
                <w:sz w:val="20"/>
                <w:szCs w:val="20"/>
                <w:lang w:eastAsia="et-EE"/>
              </w:rPr>
            </w:pPr>
            <w:r w:rsidRPr="00090804">
              <w:rPr>
                <w:rFonts w:eastAsia="Times New Roman"/>
                <w:b/>
                <w:bCs/>
                <w:sz w:val="20"/>
                <w:szCs w:val="20"/>
                <w:lang w:eastAsia="et-EE"/>
              </w:rPr>
              <w:t xml:space="preserve">2021 eelarve  </w:t>
            </w:r>
          </w:p>
        </w:tc>
        <w:tc>
          <w:tcPr>
            <w:tcW w:w="1134" w:type="dxa"/>
            <w:tcBorders>
              <w:top w:val="single" w:sz="4" w:space="0" w:color="auto"/>
              <w:left w:val="nil"/>
              <w:bottom w:val="single" w:sz="4" w:space="0" w:color="auto"/>
              <w:right w:val="single" w:sz="4" w:space="0" w:color="auto"/>
            </w:tcBorders>
            <w:shd w:val="clear" w:color="000000" w:fill="CCFFCC"/>
            <w:vAlign w:val="bottom"/>
            <w:hideMark/>
          </w:tcPr>
          <w:p w14:paraId="7CB58020" w14:textId="77777777" w:rsidR="00090804" w:rsidRPr="00090804" w:rsidRDefault="00090804" w:rsidP="00090804">
            <w:pPr>
              <w:spacing w:line="240" w:lineRule="auto"/>
              <w:jc w:val="center"/>
              <w:rPr>
                <w:rFonts w:eastAsia="Times New Roman"/>
                <w:b/>
                <w:bCs/>
                <w:sz w:val="20"/>
                <w:szCs w:val="20"/>
                <w:lang w:eastAsia="et-EE"/>
              </w:rPr>
            </w:pPr>
            <w:r w:rsidRPr="00090804">
              <w:rPr>
                <w:rFonts w:eastAsia="Times New Roman"/>
                <w:b/>
                <w:bCs/>
                <w:sz w:val="20"/>
                <w:szCs w:val="20"/>
                <w:lang w:eastAsia="et-EE"/>
              </w:rPr>
              <w:t xml:space="preserve">2022 eelarve  </w:t>
            </w:r>
          </w:p>
        </w:tc>
        <w:tc>
          <w:tcPr>
            <w:tcW w:w="1134" w:type="dxa"/>
            <w:tcBorders>
              <w:top w:val="single" w:sz="4" w:space="0" w:color="auto"/>
              <w:left w:val="nil"/>
              <w:bottom w:val="single" w:sz="4" w:space="0" w:color="auto"/>
              <w:right w:val="single" w:sz="4" w:space="0" w:color="auto"/>
            </w:tcBorders>
            <w:shd w:val="clear" w:color="000000" w:fill="CCFFCC"/>
            <w:vAlign w:val="bottom"/>
            <w:hideMark/>
          </w:tcPr>
          <w:p w14:paraId="5A014E99" w14:textId="77777777" w:rsidR="00090804" w:rsidRPr="00090804" w:rsidRDefault="00090804" w:rsidP="00090804">
            <w:pPr>
              <w:spacing w:line="240" w:lineRule="auto"/>
              <w:jc w:val="center"/>
              <w:rPr>
                <w:rFonts w:eastAsia="Times New Roman"/>
                <w:b/>
                <w:bCs/>
                <w:sz w:val="20"/>
                <w:szCs w:val="20"/>
                <w:lang w:eastAsia="et-EE"/>
              </w:rPr>
            </w:pPr>
            <w:r w:rsidRPr="00090804">
              <w:rPr>
                <w:rFonts w:eastAsia="Times New Roman"/>
                <w:b/>
                <w:bCs/>
                <w:sz w:val="20"/>
                <w:szCs w:val="20"/>
                <w:lang w:eastAsia="et-EE"/>
              </w:rPr>
              <w:t xml:space="preserve">2023 eelarve  </w:t>
            </w:r>
          </w:p>
        </w:tc>
      </w:tr>
      <w:tr w:rsidR="00090804" w:rsidRPr="00090804" w14:paraId="5FD04917" w14:textId="77777777" w:rsidTr="00090804">
        <w:trPr>
          <w:trHeight w:val="255"/>
        </w:trPr>
        <w:tc>
          <w:tcPr>
            <w:tcW w:w="2405" w:type="dxa"/>
            <w:tcBorders>
              <w:top w:val="nil"/>
              <w:left w:val="single" w:sz="8" w:space="0" w:color="auto"/>
              <w:bottom w:val="single" w:sz="4" w:space="0" w:color="000000"/>
              <w:right w:val="single" w:sz="4" w:space="0" w:color="000000"/>
            </w:tcBorders>
            <w:shd w:val="clear" w:color="auto" w:fill="auto"/>
            <w:noWrap/>
            <w:vAlign w:val="bottom"/>
            <w:hideMark/>
          </w:tcPr>
          <w:p w14:paraId="1D2DE849" w14:textId="77777777" w:rsidR="00090804" w:rsidRPr="00090804" w:rsidRDefault="00090804" w:rsidP="00090804">
            <w:pPr>
              <w:spacing w:line="240" w:lineRule="auto"/>
              <w:jc w:val="left"/>
              <w:rPr>
                <w:rFonts w:eastAsia="Times New Roman"/>
                <w:sz w:val="20"/>
                <w:szCs w:val="20"/>
                <w:lang w:eastAsia="et-EE"/>
              </w:rPr>
            </w:pPr>
            <w:r w:rsidRPr="00090804">
              <w:rPr>
                <w:rFonts w:eastAsia="Times New Roman"/>
                <w:sz w:val="20"/>
                <w:szCs w:val="20"/>
                <w:lang w:eastAsia="et-EE"/>
              </w:rPr>
              <w:t xml:space="preserve">     Maksutulud</w:t>
            </w:r>
          </w:p>
        </w:tc>
        <w:tc>
          <w:tcPr>
            <w:tcW w:w="1055" w:type="dxa"/>
            <w:tcBorders>
              <w:top w:val="nil"/>
              <w:left w:val="nil"/>
              <w:bottom w:val="single" w:sz="4" w:space="0" w:color="auto"/>
              <w:right w:val="single" w:sz="4" w:space="0" w:color="auto"/>
            </w:tcBorders>
            <w:shd w:val="clear" w:color="000000" w:fill="FFFFFF"/>
            <w:vAlign w:val="bottom"/>
            <w:hideMark/>
          </w:tcPr>
          <w:p w14:paraId="0534EE66" w14:textId="77777777" w:rsidR="00090804" w:rsidRPr="00090804" w:rsidRDefault="00090804" w:rsidP="00090804">
            <w:pPr>
              <w:spacing w:line="240" w:lineRule="auto"/>
              <w:jc w:val="right"/>
              <w:rPr>
                <w:rFonts w:eastAsia="Times New Roman"/>
                <w:sz w:val="20"/>
                <w:szCs w:val="20"/>
                <w:lang w:eastAsia="et-EE"/>
              </w:rPr>
            </w:pPr>
            <w:r w:rsidRPr="00090804">
              <w:rPr>
                <w:rFonts w:eastAsia="Times New Roman"/>
                <w:sz w:val="20"/>
                <w:szCs w:val="20"/>
                <w:lang w:eastAsia="et-EE"/>
              </w:rPr>
              <w:t>4 029 964</w:t>
            </w:r>
          </w:p>
        </w:tc>
        <w:tc>
          <w:tcPr>
            <w:tcW w:w="1213" w:type="dxa"/>
            <w:tcBorders>
              <w:top w:val="nil"/>
              <w:left w:val="nil"/>
              <w:bottom w:val="single" w:sz="4" w:space="0" w:color="auto"/>
              <w:right w:val="single" w:sz="4" w:space="0" w:color="auto"/>
            </w:tcBorders>
            <w:shd w:val="clear" w:color="000000" w:fill="FFFFFF"/>
            <w:vAlign w:val="bottom"/>
            <w:hideMark/>
          </w:tcPr>
          <w:p w14:paraId="5AAA632B" w14:textId="77777777" w:rsidR="00090804" w:rsidRPr="00090804" w:rsidRDefault="00090804" w:rsidP="00090804">
            <w:pPr>
              <w:spacing w:line="240" w:lineRule="auto"/>
              <w:jc w:val="right"/>
              <w:rPr>
                <w:rFonts w:eastAsia="Times New Roman"/>
                <w:sz w:val="20"/>
                <w:szCs w:val="20"/>
                <w:lang w:eastAsia="et-EE"/>
              </w:rPr>
            </w:pPr>
            <w:r w:rsidRPr="00090804">
              <w:rPr>
                <w:rFonts w:eastAsia="Times New Roman"/>
                <w:sz w:val="20"/>
                <w:szCs w:val="20"/>
                <w:lang w:eastAsia="et-EE"/>
              </w:rPr>
              <w:t>4 343 116</w:t>
            </w:r>
          </w:p>
        </w:tc>
        <w:tc>
          <w:tcPr>
            <w:tcW w:w="1134" w:type="dxa"/>
            <w:tcBorders>
              <w:top w:val="nil"/>
              <w:left w:val="nil"/>
              <w:bottom w:val="single" w:sz="4" w:space="0" w:color="auto"/>
              <w:right w:val="single" w:sz="4" w:space="0" w:color="auto"/>
            </w:tcBorders>
            <w:shd w:val="clear" w:color="000000" w:fill="FFFFFF"/>
            <w:vAlign w:val="bottom"/>
            <w:hideMark/>
          </w:tcPr>
          <w:p w14:paraId="55AB5797" w14:textId="77777777" w:rsidR="00090804" w:rsidRPr="00090804" w:rsidRDefault="00090804" w:rsidP="00090804">
            <w:pPr>
              <w:spacing w:line="240" w:lineRule="auto"/>
              <w:jc w:val="right"/>
              <w:rPr>
                <w:rFonts w:eastAsia="Times New Roman"/>
                <w:sz w:val="20"/>
                <w:szCs w:val="20"/>
                <w:lang w:eastAsia="et-EE"/>
              </w:rPr>
            </w:pPr>
            <w:r w:rsidRPr="00090804">
              <w:rPr>
                <w:rFonts w:eastAsia="Times New Roman"/>
                <w:sz w:val="20"/>
                <w:szCs w:val="20"/>
                <w:lang w:eastAsia="et-EE"/>
              </w:rPr>
              <w:t>4 598 383</w:t>
            </w:r>
          </w:p>
        </w:tc>
        <w:tc>
          <w:tcPr>
            <w:tcW w:w="1134" w:type="dxa"/>
            <w:tcBorders>
              <w:top w:val="nil"/>
              <w:left w:val="nil"/>
              <w:bottom w:val="single" w:sz="4" w:space="0" w:color="auto"/>
              <w:right w:val="single" w:sz="4" w:space="0" w:color="auto"/>
            </w:tcBorders>
            <w:shd w:val="clear" w:color="000000" w:fill="FFFFFF"/>
            <w:vAlign w:val="bottom"/>
            <w:hideMark/>
          </w:tcPr>
          <w:p w14:paraId="294C1612" w14:textId="77777777" w:rsidR="00090804" w:rsidRPr="00090804" w:rsidRDefault="00090804" w:rsidP="00090804">
            <w:pPr>
              <w:spacing w:line="240" w:lineRule="auto"/>
              <w:jc w:val="right"/>
              <w:rPr>
                <w:rFonts w:eastAsia="Times New Roman"/>
                <w:sz w:val="20"/>
                <w:szCs w:val="20"/>
                <w:lang w:eastAsia="et-EE"/>
              </w:rPr>
            </w:pPr>
            <w:r w:rsidRPr="00090804">
              <w:rPr>
                <w:rFonts w:eastAsia="Times New Roman"/>
                <w:sz w:val="20"/>
                <w:szCs w:val="20"/>
                <w:lang w:eastAsia="et-EE"/>
              </w:rPr>
              <w:t>4 867 606</w:t>
            </w:r>
          </w:p>
        </w:tc>
        <w:tc>
          <w:tcPr>
            <w:tcW w:w="1134" w:type="dxa"/>
            <w:tcBorders>
              <w:top w:val="nil"/>
              <w:left w:val="nil"/>
              <w:bottom w:val="single" w:sz="4" w:space="0" w:color="auto"/>
              <w:right w:val="single" w:sz="4" w:space="0" w:color="auto"/>
            </w:tcBorders>
            <w:shd w:val="clear" w:color="000000" w:fill="FFFFFF"/>
            <w:vAlign w:val="bottom"/>
            <w:hideMark/>
          </w:tcPr>
          <w:p w14:paraId="66F77EB0" w14:textId="77777777" w:rsidR="00090804" w:rsidRPr="00090804" w:rsidRDefault="00090804" w:rsidP="00090804">
            <w:pPr>
              <w:spacing w:line="240" w:lineRule="auto"/>
              <w:jc w:val="right"/>
              <w:rPr>
                <w:rFonts w:eastAsia="Times New Roman"/>
                <w:sz w:val="20"/>
                <w:szCs w:val="20"/>
                <w:lang w:eastAsia="et-EE"/>
              </w:rPr>
            </w:pPr>
            <w:r w:rsidRPr="00090804">
              <w:rPr>
                <w:rFonts w:eastAsia="Times New Roman"/>
                <w:sz w:val="20"/>
                <w:szCs w:val="20"/>
                <w:lang w:eastAsia="et-EE"/>
              </w:rPr>
              <w:t>5 153 791</w:t>
            </w:r>
          </w:p>
        </w:tc>
        <w:tc>
          <w:tcPr>
            <w:tcW w:w="1134" w:type="dxa"/>
            <w:tcBorders>
              <w:top w:val="nil"/>
              <w:left w:val="nil"/>
              <w:bottom w:val="single" w:sz="4" w:space="0" w:color="auto"/>
              <w:right w:val="single" w:sz="8" w:space="0" w:color="auto"/>
            </w:tcBorders>
            <w:shd w:val="clear" w:color="000000" w:fill="FFFFFF"/>
            <w:vAlign w:val="bottom"/>
            <w:hideMark/>
          </w:tcPr>
          <w:p w14:paraId="3FC41116" w14:textId="77777777" w:rsidR="00090804" w:rsidRPr="00090804" w:rsidRDefault="00090804" w:rsidP="00090804">
            <w:pPr>
              <w:spacing w:line="240" w:lineRule="auto"/>
              <w:jc w:val="right"/>
              <w:rPr>
                <w:rFonts w:eastAsia="Times New Roman"/>
                <w:sz w:val="20"/>
                <w:szCs w:val="20"/>
                <w:lang w:eastAsia="et-EE"/>
              </w:rPr>
            </w:pPr>
            <w:r w:rsidRPr="00090804">
              <w:rPr>
                <w:rFonts w:eastAsia="Times New Roman"/>
                <w:sz w:val="20"/>
                <w:szCs w:val="20"/>
                <w:lang w:eastAsia="et-EE"/>
              </w:rPr>
              <w:t>5 458 004</w:t>
            </w:r>
          </w:p>
        </w:tc>
      </w:tr>
      <w:tr w:rsidR="00090804" w:rsidRPr="00090804" w14:paraId="2DD2E2AA" w14:textId="77777777" w:rsidTr="00090804">
        <w:trPr>
          <w:trHeight w:val="255"/>
        </w:trPr>
        <w:tc>
          <w:tcPr>
            <w:tcW w:w="2405" w:type="dxa"/>
            <w:tcBorders>
              <w:top w:val="nil"/>
              <w:left w:val="single" w:sz="8" w:space="0" w:color="auto"/>
              <w:bottom w:val="single" w:sz="4" w:space="0" w:color="000000"/>
              <w:right w:val="single" w:sz="4" w:space="0" w:color="000000"/>
            </w:tcBorders>
            <w:shd w:val="clear" w:color="auto" w:fill="auto"/>
            <w:noWrap/>
            <w:vAlign w:val="bottom"/>
            <w:hideMark/>
          </w:tcPr>
          <w:p w14:paraId="5490D7DD" w14:textId="77777777" w:rsidR="00090804" w:rsidRPr="00090804" w:rsidRDefault="00090804" w:rsidP="00090804">
            <w:pPr>
              <w:spacing w:line="240" w:lineRule="auto"/>
              <w:jc w:val="left"/>
              <w:rPr>
                <w:rFonts w:eastAsia="Times New Roman"/>
                <w:sz w:val="20"/>
                <w:szCs w:val="20"/>
                <w:lang w:eastAsia="et-EE"/>
              </w:rPr>
            </w:pPr>
            <w:r w:rsidRPr="00090804">
              <w:rPr>
                <w:rFonts w:eastAsia="Times New Roman"/>
                <w:sz w:val="20"/>
                <w:szCs w:val="20"/>
                <w:lang w:eastAsia="et-EE"/>
              </w:rPr>
              <w:t xml:space="preserve">          sh tulumaks</w:t>
            </w:r>
          </w:p>
        </w:tc>
        <w:tc>
          <w:tcPr>
            <w:tcW w:w="1055" w:type="dxa"/>
            <w:tcBorders>
              <w:top w:val="nil"/>
              <w:left w:val="nil"/>
              <w:bottom w:val="single" w:sz="4" w:space="0" w:color="auto"/>
              <w:right w:val="nil"/>
            </w:tcBorders>
            <w:shd w:val="clear" w:color="000000" w:fill="FFFFFF"/>
            <w:vAlign w:val="bottom"/>
            <w:hideMark/>
          </w:tcPr>
          <w:p w14:paraId="53B61153" w14:textId="77777777" w:rsidR="00090804" w:rsidRPr="00090804" w:rsidRDefault="00090804" w:rsidP="00090804">
            <w:pPr>
              <w:spacing w:line="240" w:lineRule="auto"/>
              <w:jc w:val="right"/>
              <w:rPr>
                <w:rFonts w:eastAsia="Times New Roman"/>
                <w:sz w:val="20"/>
                <w:szCs w:val="20"/>
                <w:lang w:eastAsia="et-EE"/>
              </w:rPr>
            </w:pPr>
            <w:r w:rsidRPr="00090804">
              <w:rPr>
                <w:rFonts w:eastAsia="Times New Roman"/>
                <w:sz w:val="20"/>
                <w:szCs w:val="20"/>
                <w:lang w:eastAsia="et-EE"/>
              </w:rPr>
              <w:t>3 704 199</w:t>
            </w:r>
          </w:p>
        </w:tc>
        <w:tc>
          <w:tcPr>
            <w:tcW w:w="1213" w:type="dxa"/>
            <w:tcBorders>
              <w:top w:val="nil"/>
              <w:left w:val="single" w:sz="4" w:space="0" w:color="auto"/>
              <w:bottom w:val="single" w:sz="4" w:space="0" w:color="auto"/>
              <w:right w:val="nil"/>
            </w:tcBorders>
            <w:shd w:val="clear" w:color="000000" w:fill="FFFFFF"/>
            <w:vAlign w:val="bottom"/>
            <w:hideMark/>
          </w:tcPr>
          <w:p w14:paraId="0AC38767" w14:textId="77777777" w:rsidR="00090804" w:rsidRPr="00090804" w:rsidRDefault="00090804" w:rsidP="00090804">
            <w:pPr>
              <w:spacing w:line="240" w:lineRule="auto"/>
              <w:jc w:val="right"/>
              <w:rPr>
                <w:rFonts w:eastAsia="Times New Roman"/>
                <w:sz w:val="20"/>
                <w:szCs w:val="20"/>
                <w:lang w:eastAsia="et-EE"/>
              </w:rPr>
            </w:pPr>
            <w:r w:rsidRPr="00090804">
              <w:rPr>
                <w:rFonts w:eastAsia="Times New Roman"/>
                <w:sz w:val="20"/>
                <w:szCs w:val="20"/>
                <w:lang w:eastAsia="et-EE"/>
              </w:rPr>
              <w:t>4 020 116</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14:paraId="0A2E43A0" w14:textId="77777777" w:rsidR="00090804" w:rsidRPr="00090804" w:rsidRDefault="00090804" w:rsidP="00090804">
            <w:pPr>
              <w:spacing w:line="240" w:lineRule="auto"/>
              <w:jc w:val="right"/>
              <w:rPr>
                <w:rFonts w:eastAsia="Times New Roman"/>
                <w:sz w:val="20"/>
                <w:szCs w:val="20"/>
                <w:lang w:eastAsia="et-EE"/>
              </w:rPr>
            </w:pPr>
            <w:r w:rsidRPr="00090804">
              <w:rPr>
                <w:rFonts w:eastAsia="Times New Roman"/>
                <w:sz w:val="20"/>
                <w:szCs w:val="20"/>
                <w:lang w:eastAsia="et-EE"/>
              </w:rPr>
              <w:t>4 273 383</w:t>
            </w:r>
          </w:p>
        </w:tc>
        <w:tc>
          <w:tcPr>
            <w:tcW w:w="1134" w:type="dxa"/>
            <w:tcBorders>
              <w:top w:val="nil"/>
              <w:left w:val="nil"/>
              <w:bottom w:val="single" w:sz="4" w:space="0" w:color="auto"/>
              <w:right w:val="single" w:sz="4" w:space="0" w:color="auto"/>
            </w:tcBorders>
            <w:shd w:val="clear" w:color="000000" w:fill="FFFFFF"/>
            <w:noWrap/>
            <w:vAlign w:val="bottom"/>
            <w:hideMark/>
          </w:tcPr>
          <w:p w14:paraId="2BE5165C" w14:textId="77777777" w:rsidR="00090804" w:rsidRPr="00090804" w:rsidRDefault="00090804" w:rsidP="00090804">
            <w:pPr>
              <w:spacing w:line="240" w:lineRule="auto"/>
              <w:jc w:val="right"/>
              <w:rPr>
                <w:rFonts w:eastAsia="Times New Roman"/>
                <w:sz w:val="20"/>
                <w:szCs w:val="20"/>
                <w:lang w:eastAsia="et-EE"/>
              </w:rPr>
            </w:pPr>
            <w:r w:rsidRPr="00090804">
              <w:rPr>
                <w:rFonts w:eastAsia="Times New Roman"/>
                <w:sz w:val="20"/>
                <w:szCs w:val="20"/>
                <w:lang w:eastAsia="et-EE"/>
              </w:rPr>
              <w:t>4 542 606</w:t>
            </w:r>
          </w:p>
        </w:tc>
        <w:tc>
          <w:tcPr>
            <w:tcW w:w="1134" w:type="dxa"/>
            <w:tcBorders>
              <w:top w:val="nil"/>
              <w:left w:val="nil"/>
              <w:bottom w:val="single" w:sz="4" w:space="0" w:color="auto"/>
              <w:right w:val="single" w:sz="4" w:space="0" w:color="auto"/>
            </w:tcBorders>
            <w:shd w:val="clear" w:color="000000" w:fill="FFFFFF"/>
            <w:noWrap/>
            <w:vAlign w:val="bottom"/>
            <w:hideMark/>
          </w:tcPr>
          <w:p w14:paraId="0E979AF8" w14:textId="77777777" w:rsidR="00090804" w:rsidRPr="00090804" w:rsidRDefault="00090804" w:rsidP="00090804">
            <w:pPr>
              <w:spacing w:line="240" w:lineRule="auto"/>
              <w:jc w:val="right"/>
              <w:rPr>
                <w:rFonts w:eastAsia="Times New Roman"/>
                <w:sz w:val="20"/>
                <w:szCs w:val="20"/>
                <w:lang w:eastAsia="et-EE"/>
              </w:rPr>
            </w:pPr>
            <w:r w:rsidRPr="00090804">
              <w:rPr>
                <w:rFonts w:eastAsia="Times New Roman"/>
                <w:sz w:val="20"/>
                <w:szCs w:val="20"/>
                <w:lang w:eastAsia="et-EE"/>
              </w:rPr>
              <w:t>4 828 791</w:t>
            </w:r>
          </w:p>
        </w:tc>
        <w:tc>
          <w:tcPr>
            <w:tcW w:w="1134" w:type="dxa"/>
            <w:tcBorders>
              <w:top w:val="nil"/>
              <w:left w:val="nil"/>
              <w:bottom w:val="single" w:sz="4" w:space="0" w:color="auto"/>
              <w:right w:val="single" w:sz="4" w:space="0" w:color="auto"/>
            </w:tcBorders>
            <w:shd w:val="clear" w:color="000000" w:fill="FFFFFF"/>
            <w:noWrap/>
            <w:vAlign w:val="bottom"/>
            <w:hideMark/>
          </w:tcPr>
          <w:p w14:paraId="6920E3DF" w14:textId="77777777" w:rsidR="00090804" w:rsidRPr="00090804" w:rsidRDefault="00090804" w:rsidP="00090804">
            <w:pPr>
              <w:spacing w:line="240" w:lineRule="auto"/>
              <w:jc w:val="right"/>
              <w:rPr>
                <w:rFonts w:eastAsia="Times New Roman"/>
                <w:sz w:val="20"/>
                <w:szCs w:val="20"/>
                <w:lang w:eastAsia="et-EE"/>
              </w:rPr>
            </w:pPr>
            <w:r w:rsidRPr="00090804">
              <w:rPr>
                <w:rFonts w:eastAsia="Times New Roman"/>
                <w:sz w:val="20"/>
                <w:szCs w:val="20"/>
                <w:lang w:eastAsia="et-EE"/>
              </w:rPr>
              <w:t>5 133 004</w:t>
            </w:r>
          </w:p>
        </w:tc>
      </w:tr>
      <w:tr w:rsidR="00090804" w:rsidRPr="00090804" w14:paraId="1C17828B" w14:textId="77777777" w:rsidTr="00090804">
        <w:trPr>
          <w:trHeight w:val="255"/>
        </w:trPr>
        <w:tc>
          <w:tcPr>
            <w:tcW w:w="2405" w:type="dxa"/>
            <w:tcBorders>
              <w:top w:val="nil"/>
              <w:left w:val="single" w:sz="8" w:space="0" w:color="auto"/>
              <w:bottom w:val="single" w:sz="4" w:space="0" w:color="000000"/>
              <w:right w:val="single" w:sz="4" w:space="0" w:color="000000"/>
            </w:tcBorders>
            <w:shd w:val="clear" w:color="auto" w:fill="auto"/>
            <w:noWrap/>
            <w:vAlign w:val="bottom"/>
            <w:hideMark/>
          </w:tcPr>
          <w:p w14:paraId="0E4E68E1" w14:textId="77777777" w:rsidR="00090804" w:rsidRPr="00090804" w:rsidRDefault="00090804" w:rsidP="00090804">
            <w:pPr>
              <w:spacing w:line="240" w:lineRule="auto"/>
              <w:jc w:val="left"/>
              <w:rPr>
                <w:rFonts w:eastAsia="Times New Roman"/>
                <w:sz w:val="20"/>
                <w:szCs w:val="20"/>
                <w:lang w:eastAsia="et-EE"/>
              </w:rPr>
            </w:pPr>
            <w:r w:rsidRPr="00090804">
              <w:rPr>
                <w:rFonts w:eastAsia="Times New Roman"/>
                <w:sz w:val="20"/>
                <w:szCs w:val="20"/>
                <w:lang w:eastAsia="et-EE"/>
              </w:rPr>
              <w:t xml:space="preserve">          sh maamaks</w:t>
            </w:r>
          </w:p>
        </w:tc>
        <w:tc>
          <w:tcPr>
            <w:tcW w:w="1055" w:type="dxa"/>
            <w:tcBorders>
              <w:top w:val="nil"/>
              <w:left w:val="nil"/>
              <w:bottom w:val="single" w:sz="4" w:space="0" w:color="auto"/>
              <w:right w:val="nil"/>
            </w:tcBorders>
            <w:shd w:val="clear" w:color="000000" w:fill="FFFFFF"/>
            <w:vAlign w:val="bottom"/>
            <w:hideMark/>
          </w:tcPr>
          <w:p w14:paraId="711A4066" w14:textId="77777777" w:rsidR="00090804" w:rsidRPr="00090804" w:rsidRDefault="00090804" w:rsidP="00090804">
            <w:pPr>
              <w:spacing w:line="240" w:lineRule="auto"/>
              <w:jc w:val="right"/>
              <w:rPr>
                <w:rFonts w:eastAsia="Times New Roman"/>
                <w:sz w:val="20"/>
                <w:szCs w:val="20"/>
                <w:lang w:eastAsia="et-EE"/>
              </w:rPr>
            </w:pPr>
            <w:r w:rsidRPr="00090804">
              <w:rPr>
                <w:rFonts w:eastAsia="Times New Roman"/>
                <w:sz w:val="20"/>
                <w:szCs w:val="20"/>
                <w:lang w:eastAsia="et-EE"/>
              </w:rPr>
              <w:t>321 363</w:t>
            </w:r>
          </w:p>
        </w:tc>
        <w:tc>
          <w:tcPr>
            <w:tcW w:w="1213" w:type="dxa"/>
            <w:tcBorders>
              <w:top w:val="nil"/>
              <w:left w:val="single" w:sz="4" w:space="0" w:color="auto"/>
              <w:bottom w:val="single" w:sz="4" w:space="0" w:color="auto"/>
              <w:right w:val="nil"/>
            </w:tcBorders>
            <w:shd w:val="clear" w:color="000000" w:fill="FFFFFF"/>
            <w:vAlign w:val="bottom"/>
            <w:hideMark/>
          </w:tcPr>
          <w:p w14:paraId="17257FE5" w14:textId="77777777" w:rsidR="00090804" w:rsidRPr="00090804" w:rsidRDefault="00090804" w:rsidP="00090804">
            <w:pPr>
              <w:spacing w:line="240" w:lineRule="auto"/>
              <w:jc w:val="right"/>
              <w:rPr>
                <w:rFonts w:eastAsia="Times New Roman"/>
                <w:sz w:val="20"/>
                <w:szCs w:val="20"/>
                <w:lang w:eastAsia="et-EE"/>
              </w:rPr>
            </w:pPr>
            <w:r w:rsidRPr="00090804">
              <w:rPr>
                <w:rFonts w:eastAsia="Times New Roman"/>
                <w:sz w:val="20"/>
                <w:szCs w:val="20"/>
                <w:lang w:eastAsia="et-EE"/>
              </w:rPr>
              <w:t>318 000</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14:paraId="14A82AF8" w14:textId="77777777" w:rsidR="00090804" w:rsidRPr="00090804" w:rsidRDefault="00090804" w:rsidP="00090804">
            <w:pPr>
              <w:spacing w:line="240" w:lineRule="auto"/>
              <w:jc w:val="right"/>
              <w:rPr>
                <w:rFonts w:eastAsia="Times New Roman"/>
                <w:sz w:val="20"/>
                <w:szCs w:val="20"/>
                <w:lang w:eastAsia="et-EE"/>
              </w:rPr>
            </w:pPr>
            <w:r w:rsidRPr="00090804">
              <w:rPr>
                <w:rFonts w:eastAsia="Times New Roman"/>
                <w:sz w:val="20"/>
                <w:szCs w:val="20"/>
                <w:lang w:eastAsia="et-EE"/>
              </w:rPr>
              <w:t>320 000</w:t>
            </w:r>
          </w:p>
        </w:tc>
        <w:tc>
          <w:tcPr>
            <w:tcW w:w="1134" w:type="dxa"/>
            <w:tcBorders>
              <w:top w:val="nil"/>
              <w:left w:val="nil"/>
              <w:bottom w:val="single" w:sz="4" w:space="0" w:color="auto"/>
              <w:right w:val="single" w:sz="4" w:space="0" w:color="auto"/>
            </w:tcBorders>
            <w:shd w:val="clear" w:color="000000" w:fill="FFFFFF"/>
            <w:noWrap/>
            <w:vAlign w:val="bottom"/>
            <w:hideMark/>
          </w:tcPr>
          <w:p w14:paraId="1285171B" w14:textId="77777777" w:rsidR="00090804" w:rsidRPr="00090804" w:rsidRDefault="00090804" w:rsidP="00090804">
            <w:pPr>
              <w:spacing w:line="240" w:lineRule="auto"/>
              <w:jc w:val="right"/>
              <w:rPr>
                <w:rFonts w:eastAsia="Times New Roman"/>
                <w:sz w:val="20"/>
                <w:szCs w:val="20"/>
                <w:lang w:eastAsia="et-EE"/>
              </w:rPr>
            </w:pPr>
            <w:r w:rsidRPr="00090804">
              <w:rPr>
                <w:rFonts w:eastAsia="Times New Roman"/>
                <w:sz w:val="20"/>
                <w:szCs w:val="20"/>
                <w:lang w:eastAsia="et-EE"/>
              </w:rPr>
              <w:t>320 000</w:t>
            </w:r>
          </w:p>
        </w:tc>
        <w:tc>
          <w:tcPr>
            <w:tcW w:w="1134" w:type="dxa"/>
            <w:tcBorders>
              <w:top w:val="nil"/>
              <w:left w:val="nil"/>
              <w:bottom w:val="single" w:sz="4" w:space="0" w:color="auto"/>
              <w:right w:val="single" w:sz="4" w:space="0" w:color="auto"/>
            </w:tcBorders>
            <w:shd w:val="clear" w:color="000000" w:fill="FFFFFF"/>
            <w:noWrap/>
            <w:vAlign w:val="bottom"/>
            <w:hideMark/>
          </w:tcPr>
          <w:p w14:paraId="16D42454" w14:textId="77777777" w:rsidR="00090804" w:rsidRPr="00090804" w:rsidRDefault="00090804" w:rsidP="00090804">
            <w:pPr>
              <w:spacing w:line="240" w:lineRule="auto"/>
              <w:jc w:val="right"/>
              <w:rPr>
                <w:rFonts w:eastAsia="Times New Roman"/>
                <w:sz w:val="20"/>
                <w:szCs w:val="20"/>
                <w:lang w:eastAsia="et-EE"/>
              </w:rPr>
            </w:pPr>
            <w:r w:rsidRPr="00090804">
              <w:rPr>
                <w:rFonts w:eastAsia="Times New Roman"/>
                <w:sz w:val="20"/>
                <w:szCs w:val="20"/>
                <w:lang w:eastAsia="et-EE"/>
              </w:rPr>
              <w:t>320 000</w:t>
            </w:r>
          </w:p>
        </w:tc>
        <w:tc>
          <w:tcPr>
            <w:tcW w:w="1134" w:type="dxa"/>
            <w:tcBorders>
              <w:top w:val="nil"/>
              <w:left w:val="nil"/>
              <w:bottom w:val="single" w:sz="4" w:space="0" w:color="auto"/>
              <w:right w:val="single" w:sz="8" w:space="0" w:color="auto"/>
            </w:tcBorders>
            <w:shd w:val="clear" w:color="000000" w:fill="FFFFFF"/>
            <w:noWrap/>
            <w:vAlign w:val="bottom"/>
            <w:hideMark/>
          </w:tcPr>
          <w:p w14:paraId="638262DC" w14:textId="77777777" w:rsidR="00090804" w:rsidRPr="00090804" w:rsidRDefault="00090804" w:rsidP="00090804">
            <w:pPr>
              <w:spacing w:line="240" w:lineRule="auto"/>
              <w:jc w:val="right"/>
              <w:rPr>
                <w:rFonts w:eastAsia="Times New Roman"/>
                <w:sz w:val="20"/>
                <w:szCs w:val="20"/>
                <w:lang w:eastAsia="et-EE"/>
              </w:rPr>
            </w:pPr>
            <w:r w:rsidRPr="00090804">
              <w:rPr>
                <w:rFonts w:eastAsia="Times New Roman"/>
                <w:sz w:val="20"/>
                <w:szCs w:val="20"/>
                <w:lang w:eastAsia="et-EE"/>
              </w:rPr>
              <w:t>320 000</w:t>
            </w:r>
          </w:p>
        </w:tc>
      </w:tr>
      <w:tr w:rsidR="00090804" w:rsidRPr="00090804" w14:paraId="3A5AC888" w14:textId="77777777" w:rsidTr="00090804">
        <w:trPr>
          <w:trHeight w:val="255"/>
        </w:trPr>
        <w:tc>
          <w:tcPr>
            <w:tcW w:w="2405" w:type="dxa"/>
            <w:tcBorders>
              <w:top w:val="nil"/>
              <w:left w:val="single" w:sz="8" w:space="0" w:color="auto"/>
              <w:bottom w:val="single" w:sz="4" w:space="0" w:color="000000"/>
              <w:right w:val="single" w:sz="4" w:space="0" w:color="000000"/>
            </w:tcBorders>
            <w:shd w:val="clear" w:color="auto" w:fill="auto"/>
            <w:noWrap/>
            <w:vAlign w:val="bottom"/>
            <w:hideMark/>
          </w:tcPr>
          <w:p w14:paraId="4CF7C232" w14:textId="77777777" w:rsidR="00090804" w:rsidRPr="00090804" w:rsidRDefault="00090804" w:rsidP="00090804">
            <w:pPr>
              <w:spacing w:line="240" w:lineRule="auto"/>
              <w:jc w:val="left"/>
              <w:rPr>
                <w:rFonts w:eastAsia="Times New Roman"/>
                <w:sz w:val="20"/>
                <w:szCs w:val="20"/>
                <w:lang w:eastAsia="et-EE"/>
              </w:rPr>
            </w:pPr>
            <w:r w:rsidRPr="00090804">
              <w:rPr>
                <w:rFonts w:eastAsia="Times New Roman"/>
                <w:sz w:val="20"/>
                <w:szCs w:val="20"/>
                <w:lang w:eastAsia="et-EE"/>
              </w:rPr>
              <w:t xml:space="preserve">          sh muud maksutulud</w:t>
            </w:r>
          </w:p>
        </w:tc>
        <w:tc>
          <w:tcPr>
            <w:tcW w:w="1055" w:type="dxa"/>
            <w:tcBorders>
              <w:top w:val="nil"/>
              <w:left w:val="nil"/>
              <w:bottom w:val="single" w:sz="4" w:space="0" w:color="auto"/>
              <w:right w:val="nil"/>
            </w:tcBorders>
            <w:shd w:val="clear" w:color="000000" w:fill="FFFFFF"/>
            <w:vAlign w:val="bottom"/>
            <w:hideMark/>
          </w:tcPr>
          <w:p w14:paraId="57E1DEBD" w14:textId="77777777" w:rsidR="00090804" w:rsidRPr="00090804" w:rsidRDefault="00090804" w:rsidP="00090804">
            <w:pPr>
              <w:spacing w:line="240" w:lineRule="auto"/>
              <w:jc w:val="right"/>
              <w:rPr>
                <w:rFonts w:eastAsia="Times New Roman"/>
                <w:sz w:val="20"/>
                <w:szCs w:val="20"/>
                <w:lang w:eastAsia="et-EE"/>
              </w:rPr>
            </w:pPr>
            <w:r w:rsidRPr="00090804">
              <w:rPr>
                <w:rFonts w:eastAsia="Times New Roman"/>
                <w:sz w:val="20"/>
                <w:szCs w:val="20"/>
                <w:lang w:eastAsia="et-EE"/>
              </w:rPr>
              <w:t>4 402</w:t>
            </w:r>
          </w:p>
        </w:tc>
        <w:tc>
          <w:tcPr>
            <w:tcW w:w="1213" w:type="dxa"/>
            <w:tcBorders>
              <w:top w:val="nil"/>
              <w:left w:val="single" w:sz="4" w:space="0" w:color="auto"/>
              <w:bottom w:val="single" w:sz="4" w:space="0" w:color="auto"/>
              <w:right w:val="nil"/>
            </w:tcBorders>
            <w:shd w:val="clear" w:color="000000" w:fill="FFFFFF"/>
            <w:vAlign w:val="bottom"/>
            <w:hideMark/>
          </w:tcPr>
          <w:p w14:paraId="0F2AEC0E" w14:textId="77777777" w:rsidR="00090804" w:rsidRPr="00090804" w:rsidRDefault="00090804" w:rsidP="00090804">
            <w:pPr>
              <w:spacing w:line="240" w:lineRule="auto"/>
              <w:jc w:val="right"/>
              <w:rPr>
                <w:rFonts w:eastAsia="Times New Roman"/>
                <w:sz w:val="20"/>
                <w:szCs w:val="20"/>
                <w:lang w:eastAsia="et-EE"/>
              </w:rPr>
            </w:pPr>
            <w:r w:rsidRPr="00090804">
              <w:rPr>
                <w:rFonts w:eastAsia="Times New Roman"/>
                <w:sz w:val="20"/>
                <w:szCs w:val="20"/>
                <w:lang w:eastAsia="et-EE"/>
              </w:rPr>
              <w:t>5 000</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14:paraId="7CAE7E11" w14:textId="77777777" w:rsidR="00090804" w:rsidRPr="00090804" w:rsidRDefault="00090804" w:rsidP="00090804">
            <w:pPr>
              <w:spacing w:line="240" w:lineRule="auto"/>
              <w:jc w:val="right"/>
              <w:rPr>
                <w:rFonts w:eastAsia="Times New Roman"/>
                <w:sz w:val="20"/>
                <w:szCs w:val="20"/>
                <w:lang w:eastAsia="et-EE"/>
              </w:rPr>
            </w:pPr>
            <w:r w:rsidRPr="00090804">
              <w:rPr>
                <w:rFonts w:eastAsia="Times New Roman"/>
                <w:sz w:val="20"/>
                <w:szCs w:val="20"/>
                <w:lang w:eastAsia="et-EE"/>
              </w:rPr>
              <w:t>5 000</w:t>
            </w:r>
          </w:p>
        </w:tc>
        <w:tc>
          <w:tcPr>
            <w:tcW w:w="1134" w:type="dxa"/>
            <w:tcBorders>
              <w:top w:val="nil"/>
              <w:left w:val="nil"/>
              <w:bottom w:val="single" w:sz="4" w:space="0" w:color="auto"/>
              <w:right w:val="single" w:sz="4" w:space="0" w:color="auto"/>
            </w:tcBorders>
            <w:shd w:val="clear" w:color="000000" w:fill="FFFFFF"/>
            <w:noWrap/>
            <w:vAlign w:val="bottom"/>
            <w:hideMark/>
          </w:tcPr>
          <w:p w14:paraId="4D276017" w14:textId="77777777" w:rsidR="00090804" w:rsidRPr="00090804" w:rsidRDefault="00090804" w:rsidP="00090804">
            <w:pPr>
              <w:spacing w:line="240" w:lineRule="auto"/>
              <w:jc w:val="right"/>
              <w:rPr>
                <w:rFonts w:eastAsia="Times New Roman"/>
                <w:sz w:val="20"/>
                <w:szCs w:val="20"/>
                <w:lang w:eastAsia="et-EE"/>
              </w:rPr>
            </w:pPr>
            <w:r w:rsidRPr="00090804">
              <w:rPr>
                <w:rFonts w:eastAsia="Times New Roman"/>
                <w:sz w:val="20"/>
                <w:szCs w:val="20"/>
                <w:lang w:eastAsia="et-EE"/>
              </w:rPr>
              <w:t>5 000</w:t>
            </w:r>
          </w:p>
        </w:tc>
        <w:tc>
          <w:tcPr>
            <w:tcW w:w="1134" w:type="dxa"/>
            <w:tcBorders>
              <w:top w:val="nil"/>
              <w:left w:val="nil"/>
              <w:bottom w:val="single" w:sz="4" w:space="0" w:color="auto"/>
              <w:right w:val="single" w:sz="4" w:space="0" w:color="auto"/>
            </w:tcBorders>
            <w:shd w:val="clear" w:color="000000" w:fill="FFFFFF"/>
            <w:noWrap/>
            <w:vAlign w:val="bottom"/>
            <w:hideMark/>
          </w:tcPr>
          <w:p w14:paraId="7A9E2D64" w14:textId="77777777" w:rsidR="00090804" w:rsidRPr="00090804" w:rsidRDefault="00090804" w:rsidP="00090804">
            <w:pPr>
              <w:spacing w:line="240" w:lineRule="auto"/>
              <w:jc w:val="right"/>
              <w:rPr>
                <w:rFonts w:eastAsia="Times New Roman"/>
                <w:sz w:val="20"/>
                <w:szCs w:val="20"/>
                <w:lang w:eastAsia="et-EE"/>
              </w:rPr>
            </w:pPr>
            <w:r w:rsidRPr="00090804">
              <w:rPr>
                <w:rFonts w:eastAsia="Times New Roman"/>
                <w:sz w:val="20"/>
                <w:szCs w:val="20"/>
                <w:lang w:eastAsia="et-EE"/>
              </w:rPr>
              <w:t>5 000</w:t>
            </w:r>
          </w:p>
        </w:tc>
        <w:tc>
          <w:tcPr>
            <w:tcW w:w="1134" w:type="dxa"/>
            <w:tcBorders>
              <w:top w:val="nil"/>
              <w:left w:val="nil"/>
              <w:bottom w:val="single" w:sz="4" w:space="0" w:color="auto"/>
              <w:right w:val="single" w:sz="8" w:space="0" w:color="auto"/>
            </w:tcBorders>
            <w:shd w:val="clear" w:color="000000" w:fill="FFFFFF"/>
            <w:noWrap/>
            <w:vAlign w:val="bottom"/>
            <w:hideMark/>
          </w:tcPr>
          <w:p w14:paraId="214049C5" w14:textId="77777777" w:rsidR="00090804" w:rsidRPr="00090804" w:rsidRDefault="00090804" w:rsidP="00090804">
            <w:pPr>
              <w:spacing w:line="240" w:lineRule="auto"/>
              <w:jc w:val="right"/>
              <w:rPr>
                <w:rFonts w:eastAsia="Times New Roman"/>
                <w:sz w:val="20"/>
                <w:szCs w:val="20"/>
                <w:lang w:eastAsia="et-EE"/>
              </w:rPr>
            </w:pPr>
            <w:r w:rsidRPr="00090804">
              <w:rPr>
                <w:rFonts w:eastAsia="Times New Roman"/>
                <w:sz w:val="20"/>
                <w:szCs w:val="20"/>
                <w:lang w:eastAsia="et-EE"/>
              </w:rPr>
              <w:t>5 000</w:t>
            </w:r>
          </w:p>
        </w:tc>
      </w:tr>
    </w:tbl>
    <w:p w14:paraId="47CBEB90" w14:textId="77777777" w:rsidR="00090804" w:rsidRPr="00090804" w:rsidRDefault="00090804" w:rsidP="00090804"/>
    <w:p w14:paraId="7518CB33" w14:textId="77777777" w:rsidR="00607BAC" w:rsidRPr="00CA6203" w:rsidRDefault="00607BAC" w:rsidP="00563847">
      <w:pPr>
        <w:rPr>
          <w:sz w:val="16"/>
          <w:szCs w:val="16"/>
        </w:rPr>
      </w:pPr>
    </w:p>
    <w:p w14:paraId="53386634" w14:textId="77777777" w:rsidR="00563847" w:rsidRPr="00CA6203" w:rsidRDefault="00607BAC" w:rsidP="00563847">
      <w:r w:rsidRPr="00CA6203">
        <w:br w:type="page"/>
      </w:r>
    </w:p>
    <w:p w14:paraId="35B5AA57" w14:textId="77777777" w:rsidR="002C627C" w:rsidRPr="00CA6203" w:rsidRDefault="00D9757D" w:rsidP="002C627C">
      <w:pPr>
        <w:pStyle w:val="Pealkiri1"/>
      </w:pPr>
      <w:bookmarkStart w:id="8" w:name="_Toc17815023"/>
      <w:r w:rsidRPr="00CA6203">
        <w:lastRenderedPageBreak/>
        <w:t>Netovõlakoo</w:t>
      </w:r>
      <w:r w:rsidR="00E24519" w:rsidRPr="00CA6203">
        <w:t>rmus</w:t>
      </w:r>
      <w:bookmarkEnd w:id="8"/>
    </w:p>
    <w:p w14:paraId="15549018" w14:textId="77777777" w:rsidR="00C24377" w:rsidRDefault="00C24377" w:rsidP="00C24377">
      <w:r w:rsidRPr="00CA6203">
        <w:t>Netovõlakoormus on võlakohustuste suuruse ja likviidsete varade kogusumma vahe. Netovõlakoormuse ülemmääraks on kas 6-kordne põhitegevuse tulem või 60% põhitegevuse tuludest, kumb on suurem.</w:t>
      </w:r>
    </w:p>
    <w:p w14:paraId="68289CF1" w14:textId="77777777" w:rsidR="00090804" w:rsidRDefault="00090804" w:rsidP="00C24377">
      <w:pPr>
        <w:pStyle w:val="Pealdis"/>
        <w:rPr>
          <w:b/>
          <w:color w:val="auto"/>
          <w:sz w:val="22"/>
        </w:rPr>
      </w:pPr>
    </w:p>
    <w:p w14:paraId="7919BA8A" w14:textId="1986CF94" w:rsidR="00C24377" w:rsidRPr="00CA6203" w:rsidRDefault="00C24377" w:rsidP="00C24377">
      <w:pPr>
        <w:pStyle w:val="Pealdis"/>
      </w:pPr>
      <w:r w:rsidRPr="00CA6203">
        <w:rPr>
          <w:b/>
          <w:color w:val="auto"/>
          <w:sz w:val="22"/>
        </w:rPr>
        <w:t xml:space="preserve">Tabel </w:t>
      </w:r>
      <w:r w:rsidR="00392D94">
        <w:rPr>
          <w:b/>
          <w:color w:val="auto"/>
          <w:sz w:val="22"/>
        </w:rPr>
        <w:t>8</w:t>
      </w:r>
      <w:r w:rsidRPr="00CA6203">
        <w:rPr>
          <w:b/>
          <w:color w:val="auto"/>
          <w:sz w:val="22"/>
          <w:szCs w:val="24"/>
        </w:rPr>
        <w:t xml:space="preserve"> Netovõlakoormus</w:t>
      </w:r>
    </w:p>
    <w:tbl>
      <w:tblPr>
        <w:tblW w:w="9067" w:type="dxa"/>
        <w:tblCellMar>
          <w:left w:w="70" w:type="dxa"/>
          <w:right w:w="70" w:type="dxa"/>
        </w:tblCellMar>
        <w:tblLook w:val="04A0" w:firstRow="1" w:lastRow="0" w:firstColumn="1" w:lastColumn="0" w:noHBand="0" w:noVBand="1"/>
      </w:tblPr>
      <w:tblGrid>
        <w:gridCol w:w="2972"/>
        <w:gridCol w:w="992"/>
        <w:gridCol w:w="1134"/>
        <w:gridCol w:w="993"/>
        <w:gridCol w:w="992"/>
        <w:gridCol w:w="992"/>
        <w:gridCol w:w="992"/>
      </w:tblGrid>
      <w:tr w:rsidR="00C40797" w:rsidRPr="00C40797" w14:paraId="4E6748E8" w14:textId="77777777" w:rsidTr="00231BEE">
        <w:trPr>
          <w:trHeight w:val="765"/>
        </w:trPr>
        <w:tc>
          <w:tcPr>
            <w:tcW w:w="2972" w:type="dxa"/>
            <w:tcBorders>
              <w:top w:val="single" w:sz="4" w:space="0" w:color="auto"/>
              <w:left w:val="single" w:sz="4" w:space="0" w:color="auto"/>
              <w:bottom w:val="single" w:sz="4" w:space="0" w:color="auto"/>
              <w:right w:val="single" w:sz="4" w:space="0" w:color="auto"/>
            </w:tcBorders>
            <w:shd w:val="clear" w:color="000000" w:fill="CCFFCC"/>
            <w:vAlign w:val="bottom"/>
            <w:hideMark/>
          </w:tcPr>
          <w:p w14:paraId="6B163D09" w14:textId="77777777" w:rsidR="00C40797" w:rsidRPr="00C40797" w:rsidRDefault="00C40797" w:rsidP="00C40797">
            <w:pPr>
              <w:spacing w:line="240" w:lineRule="auto"/>
              <w:jc w:val="center"/>
              <w:rPr>
                <w:rFonts w:eastAsia="Times New Roman"/>
                <w:b/>
                <w:bCs/>
                <w:sz w:val="20"/>
                <w:szCs w:val="20"/>
                <w:lang w:eastAsia="et-EE"/>
              </w:rPr>
            </w:pPr>
            <w:r w:rsidRPr="00C40797">
              <w:rPr>
                <w:rFonts w:eastAsia="Times New Roman"/>
                <w:b/>
                <w:bCs/>
                <w:sz w:val="20"/>
                <w:szCs w:val="20"/>
                <w:lang w:eastAsia="et-EE"/>
              </w:rPr>
              <w:t>Haljala Vallavalitsus</w:t>
            </w:r>
          </w:p>
        </w:tc>
        <w:tc>
          <w:tcPr>
            <w:tcW w:w="992" w:type="dxa"/>
            <w:tcBorders>
              <w:top w:val="single" w:sz="4" w:space="0" w:color="auto"/>
              <w:left w:val="nil"/>
              <w:bottom w:val="single" w:sz="4" w:space="0" w:color="auto"/>
              <w:right w:val="single" w:sz="4" w:space="0" w:color="auto"/>
            </w:tcBorders>
            <w:shd w:val="clear" w:color="000000" w:fill="CCFFCC"/>
            <w:vAlign w:val="bottom"/>
            <w:hideMark/>
          </w:tcPr>
          <w:p w14:paraId="4F307AAE" w14:textId="77777777" w:rsidR="00C40797" w:rsidRPr="00C40797" w:rsidRDefault="00C40797" w:rsidP="00C40797">
            <w:pPr>
              <w:spacing w:line="240" w:lineRule="auto"/>
              <w:jc w:val="center"/>
              <w:rPr>
                <w:rFonts w:eastAsia="Times New Roman"/>
                <w:b/>
                <w:bCs/>
                <w:sz w:val="20"/>
                <w:szCs w:val="20"/>
                <w:lang w:eastAsia="et-EE"/>
              </w:rPr>
            </w:pPr>
            <w:r w:rsidRPr="00C40797">
              <w:rPr>
                <w:rFonts w:eastAsia="Times New Roman"/>
                <w:b/>
                <w:bCs/>
                <w:sz w:val="20"/>
                <w:szCs w:val="20"/>
                <w:lang w:eastAsia="et-EE"/>
              </w:rPr>
              <w:t>2018 täitmine</w:t>
            </w:r>
          </w:p>
        </w:tc>
        <w:tc>
          <w:tcPr>
            <w:tcW w:w="1134" w:type="dxa"/>
            <w:tcBorders>
              <w:top w:val="single" w:sz="4" w:space="0" w:color="auto"/>
              <w:left w:val="nil"/>
              <w:bottom w:val="single" w:sz="4" w:space="0" w:color="auto"/>
              <w:right w:val="single" w:sz="4" w:space="0" w:color="auto"/>
            </w:tcBorders>
            <w:shd w:val="clear" w:color="000000" w:fill="CCFFCC"/>
            <w:vAlign w:val="bottom"/>
            <w:hideMark/>
          </w:tcPr>
          <w:p w14:paraId="11DF3B28" w14:textId="77777777" w:rsidR="00C40797" w:rsidRPr="00C40797" w:rsidRDefault="00C40797" w:rsidP="00C40797">
            <w:pPr>
              <w:spacing w:line="240" w:lineRule="auto"/>
              <w:jc w:val="center"/>
              <w:rPr>
                <w:rFonts w:eastAsia="Times New Roman"/>
                <w:b/>
                <w:bCs/>
                <w:sz w:val="20"/>
                <w:szCs w:val="20"/>
                <w:lang w:eastAsia="et-EE"/>
              </w:rPr>
            </w:pPr>
            <w:r w:rsidRPr="00C40797">
              <w:rPr>
                <w:rFonts w:eastAsia="Times New Roman"/>
                <w:b/>
                <w:bCs/>
                <w:sz w:val="20"/>
                <w:szCs w:val="20"/>
                <w:lang w:eastAsia="et-EE"/>
              </w:rPr>
              <w:t>2019 eeldatav täitmine</w:t>
            </w:r>
          </w:p>
        </w:tc>
        <w:tc>
          <w:tcPr>
            <w:tcW w:w="993" w:type="dxa"/>
            <w:tcBorders>
              <w:top w:val="single" w:sz="4" w:space="0" w:color="auto"/>
              <w:left w:val="nil"/>
              <w:bottom w:val="single" w:sz="4" w:space="0" w:color="auto"/>
              <w:right w:val="single" w:sz="4" w:space="0" w:color="auto"/>
            </w:tcBorders>
            <w:shd w:val="clear" w:color="000000" w:fill="CCFFCC"/>
            <w:vAlign w:val="bottom"/>
            <w:hideMark/>
          </w:tcPr>
          <w:p w14:paraId="3BED2E1F" w14:textId="77777777" w:rsidR="00C40797" w:rsidRPr="00C40797" w:rsidRDefault="00C40797" w:rsidP="00C40797">
            <w:pPr>
              <w:spacing w:line="240" w:lineRule="auto"/>
              <w:jc w:val="center"/>
              <w:rPr>
                <w:rFonts w:eastAsia="Times New Roman"/>
                <w:b/>
                <w:bCs/>
                <w:sz w:val="20"/>
                <w:szCs w:val="20"/>
                <w:lang w:eastAsia="et-EE"/>
              </w:rPr>
            </w:pPr>
            <w:r w:rsidRPr="00C40797">
              <w:rPr>
                <w:rFonts w:eastAsia="Times New Roman"/>
                <w:b/>
                <w:bCs/>
                <w:sz w:val="20"/>
                <w:szCs w:val="20"/>
                <w:lang w:eastAsia="et-EE"/>
              </w:rPr>
              <w:t xml:space="preserve">2020 eelarve  </w:t>
            </w:r>
          </w:p>
        </w:tc>
        <w:tc>
          <w:tcPr>
            <w:tcW w:w="992" w:type="dxa"/>
            <w:tcBorders>
              <w:top w:val="single" w:sz="4" w:space="0" w:color="auto"/>
              <w:left w:val="nil"/>
              <w:bottom w:val="single" w:sz="4" w:space="0" w:color="auto"/>
              <w:right w:val="single" w:sz="4" w:space="0" w:color="auto"/>
            </w:tcBorders>
            <w:shd w:val="clear" w:color="000000" w:fill="CCFFCC"/>
            <w:vAlign w:val="bottom"/>
            <w:hideMark/>
          </w:tcPr>
          <w:p w14:paraId="150F24C5" w14:textId="77777777" w:rsidR="00C40797" w:rsidRPr="00C40797" w:rsidRDefault="00C40797" w:rsidP="00C40797">
            <w:pPr>
              <w:spacing w:line="240" w:lineRule="auto"/>
              <w:jc w:val="center"/>
              <w:rPr>
                <w:rFonts w:eastAsia="Times New Roman"/>
                <w:b/>
                <w:bCs/>
                <w:sz w:val="20"/>
                <w:szCs w:val="20"/>
                <w:lang w:eastAsia="et-EE"/>
              </w:rPr>
            </w:pPr>
            <w:r w:rsidRPr="00C40797">
              <w:rPr>
                <w:rFonts w:eastAsia="Times New Roman"/>
                <w:b/>
                <w:bCs/>
                <w:sz w:val="20"/>
                <w:szCs w:val="20"/>
                <w:lang w:eastAsia="et-EE"/>
              </w:rPr>
              <w:t xml:space="preserve">2021 eelarve  </w:t>
            </w:r>
          </w:p>
        </w:tc>
        <w:tc>
          <w:tcPr>
            <w:tcW w:w="992" w:type="dxa"/>
            <w:tcBorders>
              <w:top w:val="single" w:sz="4" w:space="0" w:color="auto"/>
              <w:left w:val="nil"/>
              <w:bottom w:val="single" w:sz="4" w:space="0" w:color="auto"/>
              <w:right w:val="single" w:sz="4" w:space="0" w:color="auto"/>
            </w:tcBorders>
            <w:shd w:val="clear" w:color="000000" w:fill="CCFFCC"/>
            <w:vAlign w:val="bottom"/>
            <w:hideMark/>
          </w:tcPr>
          <w:p w14:paraId="01025450" w14:textId="77777777" w:rsidR="00C40797" w:rsidRPr="00C40797" w:rsidRDefault="00C40797" w:rsidP="00C40797">
            <w:pPr>
              <w:spacing w:line="240" w:lineRule="auto"/>
              <w:jc w:val="center"/>
              <w:rPr>
                <w:rFonts w:eastAsia="Times New Roman"/>
                <w:b/>
                <w:bCs/>
                <w:sz w:val="20"/>
                <w:szCs w:val="20"/>
                <w:lang w:eastAsia="et-EE"/>
              </w:rPr>
            </w:pPr>
            <w:r w:rsidRPr="00C40797">
              <w:rPr>
                <w:rFonts w:eastAsia="Times New Roman"/>
                <w:b/>
                <w:bCs/>
                <w:sz w:val="20"/>
                <w:szCs w:val="20"/>
                <w:lang w:eastAsia="et-EE"/>
              </w:rPr>
              <w:t xml:space="preserve">2022 eelarve  </w:t>
            </w:r>
          </w:p>
        </w:tc>
        <w:tc>
          <w:tcPr>
            <w:tcW w:w="992" w:type="dxa"/>
            <w:tcBorders>
              <w:top w:val="single" w:sz="4" w:space="0" w:color="auto"/>
              <w:left w:val="nil"/>
              <w:bottom w:val="single" w:sz="4" w:space="0" w:color="auto"/>
              <w:right w:val="single" w:sz="4" w:space="0" w:color="auto"/>
            </w:tcBorders>
            <w:shd w:val="clear" w:color="000000" w:fill="CCFFCC"/>
            <w:vAlign w:val="bottom"/>
            <w:hideMark/>
          </w:tcPr>
          <w:p w14:paraId="5169441F" w14:textId="77777777" w:rsidR="00C40797" w:rsidRPr="00C40797" w:rsidRDefault="00C40797" w:rsidP="00C40797">
            <w:pPr>
              <w:spacing w:line="240" w:lineRule="auto"/>
              <w:jc w:val="center"/>
              <w:rPr>
                <w:rFonts w:eastAsia="Times New Roman"/>
                <w:b/>
                <w:bCs/>
                <w:sz w:val="20"/>
                <w:szCs w:val="20"/>
                <w:lang w:eastAsia="et-EE"/>
              </w:rPr>
            </w:pPr>
            <w:r w:rsidRPr="00C40797">
              <w:rPr>
                <w:rFonts w:eastAsia="Times New Roman"/>
                <w:b/>
                <w:bCs/>
                <w:sz w:val="20"/>
                <w:szCs w:val="20"/>
                <w:lang w:eastAsia="et-EE"/>
              </w:rPr>
              <w:t xml:space="preserve">2023 eelarve  </w:t>
            </w:r>
          </w:p>
        </w:tc>
      </w:tr>
      <w:tr w:rsidR="00C40797" w:rsidRPr="00C40797" w14:paraId="1077AB17" w14:textId="77777777" w:rsidTr="00231BEE">
        <w:trPr>
          <w:trHeight w:val="255"/>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6B64C3F2" w14:textId="77777777" w:rsidR="00C40797" w:rsidRPr="00C40797" w:rsidRDefault="00C40797" w:rsidP="00C40797">
            <w:pPr>
              <w:spacing w:line="240" w:lineRule="auto"/>
              <w:jc w:val="left"/>
              <w:rPr>
                <w:rFonts w:eastAsia="Times New Roman"/>
                <w:b/>
                <w:bCs/>
                <w:sz w:val="20"/>
                <w:szCs w:val="20"/>
                <w:lang w:eastAsia="et-EE"/>
              </w:rPr>
            </w:pPr>
            <w:r w:rsidRPr="00C40797">
              <w:rPr>
                <w:rFonts w:eastAsia="Times New Roman"/>
                <w:b/>
                <w:bCs/>
                <w:sz w:val="20"/>
                <w:szCs w:val="20"/>
                <w:lang w:eastAsia="et-EE"/>
              </w:rPr>
              <w:t>Likviidsete varade suunamata jääk aasta lõpuks</w:t>
            </w:r>
          </w:p>
        </w:tc>
        <w:tc>
          <w:tcPr>
            <w:tcW w:w="992" w:type="dxa"/>
            <w:tcBorders>
              <w:top w:val="nil"/>
              <w:left w:val="nil"/>
              <w:bottom w:val="single" w:sz="4" w:space="0" w:color="auto"/>
              <w:right w:val="single" w:sz="4" w:space="0" w:color="auto"/>
            </w:tcBorders>
            <w:shd w:val="clear" w:color="000000" w:fill="FFFFFF"/>
            <w:vAlign w:val="bottom"/>
            <w:hideMark/>
          </w:tcPr>
          <w:p w14:paraId="13BE08B0" w14:textId="77777777" w:rsidR="00C40797" w:rsidRPr="00C40797" w:rsidRDefault="00C40797" w:rsidP="00C40797">
            <w:pPr>
              <w:spacing w:line="240" w:lineRule="auto"/>
              <w:jc w:val="right"/>
              <w:rPr>
                <w:rFonts w:eastAsia="Times New Roman"/>
                <w:b/>
                <w:bCs/>
                <w:sz w:val="20"/>
                <w:szCs w:val="20"/>
                <w:lang w:eastAsia="et-EE"/>
              </w:rPr>
            </w:pPr>
            <w:r w:rsidRPr="00C40797">
              <w:rPr>
                <w:rFonts w:eastAsia="Times New Roman"/>
                <w:b/>
                <w:bCs/>
                <w:sz w:val="20"/>
                <w:szCs w:val="20"/>
                <w:lang w:eastAsia="et-EE"/>
              </w:rPr>
              <w:t>262 194</w:t>
            </w:r>
          </w:p>
        </w:tc>
        <w:tc>
          <w:tcPr>
            <w:tcW w:w="1134" w:type="dxa"/>
            <w:tcBorders>
              <w:top w:val="nil"/>
              <w:left w:val="nil"/>
              <w:bottom w:val="single" w:sz="4" w:space="0" w:color="auto"/>
              <w:right w:val="single" w:sz="4" w:space="0" w:color="auto"/>
            </w:tcBorders>
            <w:shd w:val="clear" w:color="000000" w:fill="FFFFFF"/>
            <w:noWrap/>
            <w:vAlign w:val="bottom"/>
            <w:hideMark/>
          </w:tcPr>
          <w:p w14:paraId="7C5FFF75" w14:textId="13062FC9" w:rsidR="00C40797" w:rsidRPr="00C40797" w:rsidRDefault="00C75C4C" w:rsidP="00C40797">
            <w:pPr>
              <w:spacing w:line="240" w:lineRule="auto"/>
              <w:jc w:val="right"/>
              <w:rPr>
                <w:rFonts w:eastAsia="Times New Roman"/>
                <w:b/>
                <w:bCs/>
                <w:sz w:val="20"/>
                <w:szCs w:val="20"/>
                <w:lang w:eastAsia="et-EE"/>
              </w:rPr>
            </w:pPr>
            <w:r>
              <w:rPr>
                <w:rFonts w:eastAsia="Times New Roman"/>
                <w:b/>
                <w:bCs/>
                <w:sz w:val="20"/>
                <w:szCs w:val="20"/>
                <w:lang w:eastAsia="et-EE"/>
              </w:rPr>
              <w:t>226 442</w:t>
            </w:r>
          </w:p>
        </w:tc>
        <w:tc>
          <w:tcPr>
            <w:tcW w:w="993" w:type="dxa"/>
            <w:tcBorders>
              <w:top w:val="nil"/>
              <w:left w:val="nil"/>
              <w:bottom w:val="single" w:sz="4" w:space="0" w:color="auto"/>
              <w:right w:val="single" w:sz="4" w:space="0" w:color="auto"/>
            </w:tcBorders>
            <w:shd w:val="clear" w:color="000000" w:fill="FFFFFF"/>
            <w:noWrap/>
            <w:vAlign w:val="bottom"/>
            <w:hideMark/>
          </w:tcPr>
          <w:p w14:paraId="09D81C33" w14:textId="3FE39EEA" w:rsidR="00C40797" w:rsidRPr="00C40797" w:rsidRDefault="006210E9" w:rsidP="00C40797">
            <w:pPr>
              <w:spacing w:line="240" w:lineRule="auto"/>
              <w:jc w:val="right"/>
              <w:rPr>
                <w:rFonts w:eastAsia="Times New Roman"/>
                <w:b/>
                <w:bCs/>
                <w:sz w:val="20"/>
                <w:szCs w:val="20"/>
                <w:lang w:eastAsia="et-EE"/>
              </w:rPr>
            </w:pPr>
            <w:r>
              <w:rPr>
                <w:rFonts w:eastAsia="Times New Roman"/>
                <w:b/>
                <w:bCs/>
                <w:sz w:val="20"/>
                <w:szCs w:val="20"/>
                <w:lang w:eastAsia="et-EE"/>
              </w:rPr>
              <w:t>365 718</w:t>
            </w:r>
          </w:p>
        </w:tc>
        <w:tc>
          <w:tcPr>
            <w:tcW w:w="992" w:type="dxa"/>
            <w:tcBorders>
              <w:top w:val="nil"/>
              <w:left w:val="nil"/>
              <w:bottom w:val="single" w:sz="4" w:space="0" w:color="auto"/>
              <w:right w:val="single" w:sz="4" w:space="0" w:color="auto"/>
            </w:tcBorders>
            <w:shd w:val="clear" w:color="000000" w:fill="FFFFFF"/>
            <w:noWrap/>
            <w:vAlign w:val="bottom"/>
            <w:hideMark/>
          </w:tcPr>
          <w:p w14:paraId="42BE8B32" w14:textId="2A09C575" w:rsidR="00C40797" w:rsidRPr="00C40797" w:rsidRDefault="00025246" w:rsidP="00C40797">
            <w:pPr>
              <w:spacing w:line="240" w:lineRule="auto"/>
              <w:jc w:val="right"/>
              <w:rPr>
                <w:rFonts w:eastAsia="Times New Roman"/>
                <w:b/>
                <w:bCs/>
                <w:sz w:val="20"/>
                <w:szCs w:val="20"/>
                <w:lang w:eastAsia="et-EE"/>
              </w:rPr>
            </w:pPr>
            <w:r>
              <w:rPr>
                <w:rFonts w:eastAsia="Times New Roman"/>
                <w:b/>
                <w:bCs/>
                <w:sz w:val="20"/>
                <w:szCs w:val="20"/>
                <w:lang w:eastAsia="et-EE"/>
              </w:rPr>
              <w:t>384 695</w:t>
            </w:r>
          </w:p>
        </w:tc>
        <w:tc>
          <w:tcPr>
            <w:tcW w:w="992" w:type="dxa"/>
            <w:tcBorders>
              <w:top w:val="nil"/>
              <w:left w:val="nil"/>
              <w:bottom w:val="single" w:sz="4" w:space="0" w:color="auto"/>
              <w:right w:val="single" w:sz="4" w:space="0" w:color="auto"/>
            </w:tcBorders>
            <w:shd w:val="clear" w:color="000000" w:fill="FFFFFF"/>
            <w:noWrap/>
            <w:vAlign w:val="bottom"/>
            <w:hideMark/>
          </w:tcPr>
          <w:p w14:paraId="22EEDF9F" w14:textId="3D6C97EC" w:rsidR="00C40797" w:rsidRPr="00C40797" w:rsidRDefault="00025246" w:rsidP="00C40797">
            <w:pPr>
              <w:spacing w:line="240" w:lineRule="auto"/>
              <w:jc w:val="right"/>
              <w:rPr>
                <w:rFonts w:eastAsia="Times New Roman"/>
                <w:b/>
                <w:bCs/>
                <w:sz w:val="20"/>
                <w:szCs w:val="20"/>
                <w:lang w:eastAsia="et-EE"/>
              </w:rPr>
            </w:pPr>
            <w:r>
              <w:rPr>
                <w:rFonts w:eastAsia="Times New Roman"/>
                <w:b/>
                <w:bCs/>
                <w:sz w:val="20"/>
                <w:szCs w:val="20"/>
                <w:lang w:eastAsia="et-EE"/>
              </w:rPr>
              <w:t>354 779</w:t>
            </w:r>
          </w:p>
        </w:tc>
        <w:tc>
          <w:tcPr>
            <w:tcW w:w="992" w:type="dxa"/>
            <w:tcBorders>
              <w:top w:val="nil"/>
              <w:left w:val="nil"/>
              <w:bottom w:val="single" w:sz="4" w:space="0" w:color="auto"/>
              <w:right w:val="single" w:sz="4" w:space="0" w:color="auto"/>
            </w:tcBorders>
            <w:shd w:val="clear" w:color="000000" w:fill="FFFFFF"/>
            <w:noWrap/>
            <w:vAlign w:val="bottom"/>
            <w:hideMark/>
          </w:tcPr>
          <w:p w14:paraId="4105A42A" w14:textId="109BEB8B" w:rsidR="00C40797" w:rsidRPr="00C40797" w:rsidRDefault="00025246" w:rsidP="00C40797">
            <w:pPr>
              <w:spacing w:line="240" w:lineRule="auto"/>
              <w:jc w:val="right"/>
              <w:rPr>
                <w:rFonts w:eastAsia="Times New Roman"/>
                <w:b/>
                <w:bCs/>
                <w:sz w:val="20"/>
                <w:szCs w:val="20"/>
                <w:lang w:eastAsia="et-EE"/>
              </w:rPr>
            </w:pPr>
            <w:r>
              <w:rPr>
                <w:rFonts w:eastAsia="Times New Roman"/>
                <w:b/>
                <w:bCs/>
                <w:sz w:val="20"/>
                <w:szCs w:val="20"/>
                <w:lang w:eastAsia="et-EE"/>
              </w:rPr>
              <w:t>239 724</w:t>
            </w:r>
          </w:p>
        </w:tc>
      </w:tr>
      <w:tr w:rsidR="00C40797" w:rsidRPr="00C40797" w14:paraId="509ED2D8" w14:textId="77777777" w:rsidTr="00231BEE">
        <w:trPr>
          <w:trHeight w:val="255"/>
        </w:trPr>
        <w:tc>
          <w:tcPr>
            <w:tcW w:w="2972" w:type="dxa"/>
            <w:tcBorders>
              <w:top w:val="nil"/>
              <w:left w:val="single" w:sz="4" w:space="0" w:color="auto"/>
              <w:bottom w:val="single" w:sz="4" w:space="0" w:color="auto"/>
              <w:right w:val="single" w:sz="4" w:space="0" w:color="auto"/>
            </w:tcBorders>
            <w:shd w:val="clear" w:color="000000" w:fill="EBF1DE"/>
            <w:vAlign w:val="bottom"/>
            <w:hideMark/>
          </w:tcPr>
          <w:p w14:paraId="59EB3DF0" w14:textId="77777777" w:rsidR="00C40797" w:rsidRPr="00C40797" w:rsidRDefault="00C40797" w:rsidP="00C40797">
            <w:pPr>
              <w:spacing w:line="240" w:lineRule="auto"/>
              <w:jc w:val="left"/>
              <w:rPr>
                <w:rFonts w:eastAsia="Times New Roman"/>
                <w:b/>
                <w:bCs/>
                <w:sz w:val="20"/>
                <w:szCs w:val="20"/>
                <w:lang w:eastAsia="et-EE"/>
              </w:rPr>
            </w:pPr>
            <w:r w:rsidRPr="00C40797">
              <w:rPr>
                <w:rFonts w:eastAsia="Times New Roman"/>
                <w:b/>
                <w:bCs/>
                <w:sz w:val="20"/>
                <w:szCs w:val="20"/>
                <w:lang w:eastAsia="et-EE"/>
              </w:rPr>
              <w:t>Võlakohustused kokku aasta lõpu seisuga</w:t>
            </w:r>
          </w:p>
        </w:tc>
        <w:tc>
          <w:tcPr>
            <w:tcW w:w="992" w:type="dxa"/>
            <w:tcBorders>
              <w:top w:val="nil"/>
              <w:left w:val="nil"/>
              <w:bottom w:val="single" w:sz="4" w:space="0" w:color="auto"/>
              <w:right w:val="single" w:sz="4" w:space="0" w:color="auto"/>
            </w:tcBorders>
            <w:shd w:val="clear" w:color="000000" w:fill="EBF1DE"/>
            <w:noWrap/>
            <w:vAlign w:val="bottom"/>
            <w:hideMark/>
          </w:tcPr>
          <w:p w14:paraId="30B3FCF3" w14:textId="77777777" w:rsidR="00C40797" w:rsidRPr="00C40797" w:rsidRDefault="00C40797" w:rsidP="00C40797">
            <w:pPr>
              <w:spacing w:line="240" w:lineRule="auto"/>
              <w:jc w:val="right"/>
              <w:rPr>
                <w:rFonts w:eastAsia="Times New Roman"/>
                <w:sz w:val="20"/>
                <w:szCs w:val="20"/>
                <w:lang w:eastAsia="et-EE"/>
              </w:rPr>
            </w:pPr>
            <w:r w:rsidRPr="00C40797">
              <w:rPr>
                <w:rFonts w:eastAsia="Times New Roman"/>
                <w:sz w:val="20"/>
                <w:szCs w:val="20"/>
                <w:lang w:eastAsia="et-EE"/>
              </w:rPr>
              <w:t>1 133 760</w:t>
            </w:r>
          </w:p>
        </w:tc>
        <w:tc>
          <w:tcPr>
            <w:tcW w:w="1134" w:type="dxa"/>
            <w:tcBorders>
              <w:top w:val="nil"/>
              <w:left w:val="nil"/>
              <w:bottom w:val="single" w:sz="4" w:space="0" w:color="auto"/>
              <w:right w:val="single" w:sz="4" w:space="0" w:color="auto"/>
            </w:tcBorders>
            <w:shd w:val="clear" w:color="000000" w:fill="EBF1DE"/>
            <w:noWrap/>
            <w:vAlign w:val="bottom"/>
            <w:hideMark/>
          </w:tcPr>
          <w:p w14:paraId="03FBCB2D" w14:textId="126B0558" w:rsidR="00C40797" w:rsidRPr="00C40797" w:rsidRDefault="00417FB1" w:rsidP="00C40797">
            <w:pPr>
              <w:spacing w:line="240" w:lineRule="auto"/>
              <w:jc w:val="right"/>
              <w:rPr>
                <w:rFonts w:eastAsia="Times New Roman"/>
                <w:sz w:val="20"/>
                <w:szCs w:val="20"/>
                <w:lang w:eastAsia="et-EE"/>
              </w:rPr>
            </w:pPr>
            <w:r>
              <w:rPr>
                <w:rFonts w:eastAsia="Times New Roman"/>
                <w:sz w:val="20"/>
                <w:szCs w:val="20"/>
                <w:lang w:eastAsia="et-EE"/>
              </w:rPr>
              <w:t>972 446</w:t>
            </w:r>
          </w:p>
        </w:tc>
        <w:tc>
          <w:tcPr>
            <w:tcW w:w="993" w:type="dxa"/>
            <w:tcBorders>
              <w:top w:val="nil"/>
              <w:left w:val="nil"/>
              <w:bottom w:val="single" w:sz="4" w:space="0" w:color="auto"/>
              <w:right w:val="single" w:sz="4" w:space="0" w:color="auto"/>
            </w:tcBorders>
            <w:shd w:val="clear" w:color="000000" w:fill="EBF1DE"/>
            <w:noWrap/>
            <w:vAlign w:val="bottom"/>
            <w:hideMark/>
          </w:tcPr>
          <w:p w14:paraId="6DAE291A" w14:textId="41C34AAC" w:rsidR="00C40797" w:rsidRPr="00CC10DB" w:rsidRDefault="00C40797" w:rsidP="00C40797">
            <w:pPr>
              <w:spacing w:line="240" w:lineRule="auto"/>
              <w:jc w:val="right"/>
              <w:rPr>
                <w:rFonts w:eastAsia="Times New Roman"/>
                <w:sz w:val="20"/>
                <w:szCs w:val="20"/>
                <w:lang w:eastAsia="et-EE"/>
              </w:rPr>
            </w:pPr>
            <w:r w:rsidRPr="00CC10DB">
              <w:rPr>
                <w:rFonts w:eastAsia="Times New Roman"/>
                <w:sz w:val="20"/>
                <w:szCs w:val="20"/>
                <w:lang w:eastAsia="et-EE"/>
              </w:rPr>
              <w:t xml:space="preserve">2 </w:t>
            </w:r>
            <w:r w:rsidR="00025E99" w:rsidRPr="00CC10DB">
              <w:rPr>
                <w:rFonts w:eastAsia="Times New Roman"/>
                <w:sz w:val="20"/>
                <w:szCs w:val="20"/>
                <w:lang w:eastAsia="et-EE"/>
              </w:rPr>
              <w:t>272</w:t>
            </w:r>
            <w:r w:rsidRPr="00CC10DB">
              <w:rPr>
                <w:rFonts w:eastAsia="Times New Roman"/>
                <w:sz w:val="20"/>
                <w:szCs w:val="20"/>
                <w:lang w:eastAsia="et-EE"/>
              </w:rPr>
              <w:t xml:space="preserve"> 446</w:t>
            </w:r>
          </w:p>
        </w:tc>
        <w:tc>
          <w:tcPr>
            <w:tcW w:w="992" w:type="dxa"/>
            <w:tcBorders>
              <w:top w:val="nil"/>
              <w:left w:val="nil"/>
              <w:bottom w:val="single" w:sz="4" w:space="0" w:color="auto"/>
              <w:right w:val="single" w:sz="4" w:space="0" w:color="auto"/>
            </w:tcBorders>
            <w:shd w:val="clear" w:color="000000" w:fill="EBF1DE"/>
            <w:noWrap/>
            <w:vAlign w:val="bottom"/>
            <w:hideMark/>
          </w:tcPr>
          <w:p w14:paraId="4D6BCDA5" w14:textId="6B594CD3" w:rsidR="00C40797" w:rsidRPr="00C40797" w:rsidRDefault="00C40797" w:rsidP="00C40797">
            <w:pPr>
              <w:spacing w:line="240" w:lineRule="auto"/>
              <w:jc w:val="right"/>
              <w:rPr>
                <w:rFonts w:eastAsia="Times New Roman"/>
                <w:sz w:val="20"/>
                <w:szCs w:val="20"/>
                <w:lang w:eastAsia="et-EE"/>
              </w:rPr>
            </w:pPr>
            <w:r w:rsidRPr="00C40797">
              <w:rPr>
                <w:rFonts w:eastAsia="Times New Roman"/>
                <w:sz w:val="20"/>
                <w:szCs w:val="20"/>
                <w:lang w:eastAsia="et-EE"/>
              </w:rPr>
              <w:t>4 0</w:t>
            </w:r>
            <w:r w:rsidR="00521669">
              <w:rPr>
                <w:rFonts w:eastAsia="Times New Roman"/>
                <w:sz w:val="20"/>
                <w:szCs w:val="20"/>
                <w:lang w:eastAsia="et-EE"/>
              </w:rPr>
              <w:t>65</w:t>
            </w:r>
            <w:r w:rsidRPr="00C40797">
              <w:rPr>
                <w:rFonts w:eastAsia="Times New Roman"/>
                <w:sz w:val="20"/>
                <w:szCs w:val="20"/>
                <w:lang w:eastAsia="et-EE"/>
              </w:rPr>
              <w:t xml:space="preserve"> 446</w:t>
            </w:r>
          </w:p>
        </w:tc>
        <w:tc>
          <w:tcPr>
            <w:tcW w:w="992" w:type="dxa"/>
            <w:tcBorders>
              <w:top w:val="nil"/>
              <w:left w:val="nil"/>
              <w:bottom w:val="single" w:sz="4" w:space="0" w:color="auto"/>
              <w:right w:val="single" w:sz="4" w:space="0" w:color="auto"/>
            </w:tcBorders>
            <w:shd w:val="clear" w:color="000000" w:fill="EBF1DE"/>
            <w:noWrap/>
            <w:vAlign w:val="bottom"/>
            <w:hideMark/>
          </w:tcPr>
          <w:p w14:paraId="3BBD0EE1" w14:textId="79A0570D" w:rsidR="00C40797" w:rsidRPr="00C40797" w:rsidRDefault="00C40797" w:rsidP="00C40797">
            <w:pPr>
              <w:spacing w:line="240" w:lineRule="auto"/>
              <w:jc w:val="right"/>
              <w:rPr>
                <w:rFonts w:eastAsia="Times New Roman"/>
                <w:sz w:val="20"/>
                <w:szCs w:val="20"/>
                <w:lang w:eastAsia="et-EE"/>
              </w:rPr>
            </w:pPr>
            <w:r w:rsidRPr="00C40797">
              <w:rPr>
                <w:rFonts w:eastAsia="Times New Roman"/>
                <w:sz w:val="20"/>
                <w:szCs w:val="20"/>
                <w:lang w:eastAsia="et-EE"/>
              </w:rPr>
              <w:t>4</w:t>
            </w:r>
            <w:r w:rsidR="00521669">
              <w:rPr>
                <w:rFonts w:eastAsia="Times New Roman"/>
                <w:sz w:val="20"/>
                <w:szCs w:val="20"/>
                <w:lang w:eastAsia="et-EE"/>
              </w:rPr>
              <w:t> 335 446</w:t>
            </w:r>
          </w:p>
        </w:tc>
        <w:tc>
          <w:tcPr>
            <w:tcW w:w="992" w:type="dxa"/>
            <w:tcBorders>
              <w:top w:val="nil"/>
              <w:left w:val="nil"/>
              <w:bottom w:val="single" w:sz="4" w:space="0" w:color="auto"/>
              <w:right w:val="single" w:sz="4" w:space="0" w:color="auto"/>
            </w:tcBorders>
            <w:shd w:val="clear" w:color="000000" w:fill="EBF1DE"/>
            <w:noWrap/>
            <w:vAlign w:val="bottom"/>
            <w:hideMark/>
          </w:tcPr>
          <w:p w14:paraId="5EF0A2B5" w14:textId="776A7469" w:rsidR="00C40797" w:rsidRPr="00C40797" w:rsidRDefault="00C40797" w:rsidP="00C40797">
            <w:pPr>
              <w:spacing w:line="240" w:lineRule="auto"/>
              <w:jc w:val="right"/>
              <w:rPr>
                <w:rFonts w:eastAsia="Times New Roman"/>
                <w:sz w:val="20"/>
                <w:szCs w:val="20"/>
                <w:lang w:eastAsia="et-EE"/>
              </w:rPr>
            </w:pPr>
            <w:r w:rsidRPr="00C40797">
              <w:rPr>
                <w:rFonts w:eastAsia="Times New Roman"/>
                <w:sz w:val="20"/>
                <w:szCs w:val="20"/>
                <w:lang w:eastAsia="et-EE"/>
              </w:rPr>
              <w:t>3</w:t>
            </w:r>
            <w:r w:rsidR="00A66F16">
              <w:rPr>
                <w:rFonts w:eastAsia="Times New Roman"/>
                <w:sz w:val="20"/>
                <w:szCs w:val="20"/>
                <w:lang w:eastAsia="et-EE"/>
              </w:rPr>
              <w:t> 940 446</w:t>
            </w:r>
          </w:p>
        </w:tc>
      </w:tr>
      <w:tr w:rsidR="00C40797" w:rsidRPr="00C40797" w14:paraId="77B43750" w14:textId="77777777" w:rsidTr="00231BEE">
        <w:trPr>
          <w:trHeight w:val="255"/>
        </w:trPr>
        <w:tc>
          <w:tcPr>
            <w:tcW w:w="2972" w:type="dxa"/>
            <w:tcBorders>
              <w:top w:val="nil"/>
              <w:left w:val="single" w:sz="4" w:space="0" w:color="auto"/>
              <w:bottom w:val="single" w:sz="4" w:space="0" w:color="auto"/>
              <w:right w:val="single" w:sz="4" w:space="0" w:color="auto"/>
            </w:tcBorders>
            <w:shd w:val="clear" w:color="auto" w:fill="auto"/>
            <w:vAlign w:val="bottom"/>
            <w:hideMark/>
          </w:tcPr>
          <w:p w14:paraId="780B812E" w14:textId="77777777" w:rsidR="00C40797" w:rsidRPr="00C40797" w:rsidRDefault="00C40797" w:rsidP="00C40797">
            <w:pPr>
              <w:spacing w:line="240" w:lineRule="auto"/>
              <w:jc w:val="left"/>
              <w:rPr>
                <w:rFonts w:eastAsia="Times New Roman"/>
                <w:b/>
                <w:bCs/>
                <w:sz w:val="20"/>
                <w:szCs w:val="20"/>
                <w:lang w:eastAsia="et-EE"/>
              </w:rPr>
            </w:pPr>
            <w:r w:rsidRPr="00C40797">
              <w:rPr>
                <w:rFonts w:eastAsia="Times New Roman"/>
                <w:b/>
                <w:bCs/>
                <w:sz w:val="20"/>
                <w:szCs w:val="20"/>
                <w:lang w:eastAsia="et-EE"/>
              </w:rPr>
              <w:t>Netovõlakoormus (</w:t>
            </w:r>
            <w:r w:rsidRPr="00C40797">
              <w:rPr>
                <w:rFonts w:eastAsia="Times New Roman"/>
                <w:b/>
                <w:bCs/>
                <w:sz w:val="20"/>
                <w:szCs w:val="20"/>
                <w:u w:val="single"/>
                <w:lang w:eastAsia="et-EE"/>
              </w:rPr>
              <w:t>eurodes</w:t>
            </w:r>
            <w:r w:rsidRPr="00C40797">
              <w:rPr>
                <w:rFonts w:eastAsia="Times New Roman"/>
                <w:b/>
                <w:bCs/>
                <w:sz w:val="20"/>
                <w:szCs w:val="20"/>
                <w:lang w:eastAsia="et-EE"/>
              </w:rPr>
              <w:t>)</w:t>
            </w:r>
          </w:p>
        </w:tc>
        <w:tc>
          <w:tcPr>
            <w:tcW w:w="992" w:type="dxa"/>
            <w:tcBorders>
              <w:top w:val="nil"/>
              <w:left w:val="nil"/>
              <w:bottom w:val="single" w:sz="4" w:space="0" w:color="auto"/>
              <w:right w:val="single" w:sz="4" w:space="0" w:color="auto"/>
            </w:tcBorders>
            <w:shd w:val="clear" w:color="000000" w:fill="FFFFFF"/>
            <w:vAlign w:val="bottom"/>
            <w:hideMark/>
          </w:tcPr>
          <w:p w14:paraId="6C67C44F" w14:textId="77777777" w:rsidR="00C40797" w:rsidRPr="00C40797" w:rsidRDefault="00C40797" w:rsidP="00C40797">
            <w:pPr>
              <w:spacing w:line="240" w:lineRule="auto"/>
              <w:jc w:val="right"/>
              <w:rPr>
                <w:rFonts w:eastAsia="Times New Roman"/>
                <w:sz w:val="20"/>
                <w:szCs w:val="20"/>
                <w:lang w:eastAsia="et-EE"/>
              </w:rPr>
            </w:pPr>
            <w:r w:rsidRPr="00C40797">
              <w:rPr>
                <w:rFonts w:eastAsia="Times New Roman"/>
                <w:sz w:val="20"/>
                <w:szCs w:val="20"/>
                <w:lang w:eastAsia="et-EE"/>
              </w:rPr>
              <w:t>871 566</w:t>
            </w:r>
          </w:p>
        </w:tc>
        <w:tc>
          <w:tcPr>
            <w:tcW w:w="1134" w:type="dxa"/>
            <w:tcBorders>
              <w:top w:val="nil"/>
              <w:left w:val="nil"/>
              <w:bottom w:val="single" w:sz="4" w:space="0" w:color="auto"/>
              <w:right w:val="single" w:sz="4" w:space="0" w:color="auto"/>
            </w:tcBorders>
            <w:shd w:val="clear" w:color="000000" w:fill="FFFFFF"/>
            <w:vAlign w:val="bottom"/>
            <w:hideMark/>
          </w:tcPr>
          <w:p w14:paraId="63E2FB9D" w14:textId="20168E8D" w:rsidR="00C40797" w:rsidRPr="00C40797" w:rsidRDefault="004F6411" w:rsidP="00C40797">
            <w:pPr>
              <w:spacing w:line="240" w:lineRule="auto"/>
              <w:jc w:val="right"/>
              <w:rPr>
                <w:rFonts w:eastAsia="Times New Roman"/>
                <w:sz w:val="20"/>
                <w:szCs w:val="20"/>
                <w:lang w:eastAsia="et-EE"/>
              </w:rPr>
            </w:pPr>
            <w:r>
              <w:rPr>
                <w:rFonts w:eastAsia="Times New Roman"/>
                <w:sz w:val="20"/>
                <w:szCs w:val="20"/>
                <w:lang w:eastAsia="et-EE"/>
              </w:rPr>
              <w:t>873 094</w:t>
            </w:r>
          </w:p>
        </w:tc>
        <w:tc>
          <w:tcPr>
            <w:tcW w:w="993" w:type="dxa"/>
            <w:tcBorders>
              <w:top w:val="nil"/>
              <w:left w:val="nil"/>
              <w:bottom w:val="single" w:sz="4" w:space="0" w:color="auto"/>
              <w:right w:val="single" w:sz="4" w:space="0" w:color="auto"/>
            </w:tcBorders>
            <w:shd w:val="clear" w:color="000000" w:fill="FFFFFF"/>
            <w:vAlign w:val="bottom"/>
            <w:hideMark/>
          </w:tcPr>
          <w:p w14:paraId="15DBAC0D" w14:textId="68C4B83A" w:rsidR="00C40797" w:rsidRPr="00C40797" w:rsidRDefault="00A44582" w:rsidP="00C40797">
            <w:pPr>
              <w:spacing w:line="240" w:lineRule="auto"/>
              <w:jc w:val="right"/>
              <w:rPr>
                <w:rFonts w:eastAsia="Times New Roman"/>
                <w:sz w:val="20"/>
                <w:szCs w:val="20"/>
                <w:lang w:eastAsia="et-EE"/>
              </w:rPr>
            </w:pPr>
            <w:bookmarkStart w:id="9" w:name="_GoBack"/>
            <w:bookmarkEnd w:id="9"/>
            <w:r>
              <w:rPr>
                <w:rFonts w:eastAsia="Times New Roman"/>
                <w:sz w:val="20"/>
                <w:szCs w:val="20"/>
                <w:lang w:eastAsia="et-EE"/>
              </w:rPr>
              <w:t>1 906 728</w:t>
            </w:r>
          </w:p>
        </w:tc>
        <w:tc>
          <w:tcPr>
            <w:tcW w:w="992" w:type="dxa"/>
            <w:tcBorders>
              <w:top w:val="nil"/>
              <w:left w:val="nil"/>
              <w:bottom w:val="single" w:sz="4" w:space="0" w:color="auto"/>
              <w:right w:val="single" w:sz="4" w:space="0" w:color="auto"/>
            </w:tcBorders>
            <w:shd w:val="clear" w:color="000000" w:fill="FFFFFF"/>
            <w:vAlign w:val="bottom"/>
            <w:hideMark/>
          </w:tcPr>
          <w:p w14:paraId="2764256C" w14:textId="2BF08C28" w:rsidR="00C40797" w:rsidRPr="00C40797" w:rsidRDefault="00C40797" w:rsidP="00C40797">
            <w:pPr>
              <w:spacing w:line="240" w:lineRule="auto"/>
              <w:jc w:val="right"/>
              <w:rPr>
                <w:rFonts w:eastAsia="Times New Roman"/>
                <w:sz w:val="20"/>
                <w:szCs w:val="20"/>
                <w:lang w:eastAsia="et-EE"/>
              </w:rPr>
            </w:pPr>
            <w:r w:rsidRPr="00C40797">
              <w:rPr>
                <w:rFonts w:eastAsia="Times New Roman"/>
                <w:sz w:val="20"/>
                <w:szCs w:val="20"/>
                <w:lang w:eastAsia="et-EE"/>
              </w:rPr>
              <w:t xml:space="preserve">3 </w:t>
            </w:r>
            <w:r w:rsidR="00521669">
              <w:rPr>
                <w:rFonts w:eastAsia="Times New Roman"/>
                <w:sz w:val="20"/>
                <w:szCs w:val="20"/>
                <w:lang w:eastAsia="et-EE"/>
              </w:rPr>
              <w:t>680</w:t>
            </w:r>
            <w:r w:rsidRPr="00C40797">
              <w:rPr>
                <w:rFonts w:eastAsia="Times New Roman"/>
                <w:sz w:val="20"/>
                <w:szCs w:val="20"/>
                <w:lang w:eastAsia="et-EE"/>
              </w:rPr>
              <w:t xml:space="preserve"> </w:t>
            </w:r>
            <w:r w:rsidR="00521669">
              <w:rPr>
                <w:rFonts w:eastAsia="Times New Roman"/>
                <w:sz w:val="20"/>
                <w:szCs w:val="20"/>
                <w:lang w:eastAsia="et-EE"/>
              </w:rPr>
              <w:t>751</w:t>
            </w:r>
          </w:p>
        </w:tc>
        <w:tc>
          <w:tcPr>
            <w:tcW w:w="992" w:type="dxa"/>
            <w:tcBorders>
              <w:top w:val="nil"/>
              <w:left w:val="nil"/>
              <w:bottom w:val="single" w:sz="4" w:space="0" w:color="auto"/>
              <w:right w:val="single" w:sz="4" w:space="0" w:color="auto"/>
            </w:tcBorders>
            <w:shd w:val="clear" w:color="000000" w:fill="FFFFFF"/>
            <w:vAlign w:val="bottom"/>
            <w:hideMark/>
          </w:tcPr>
          <w:p w14:paraId="47FC6AA3" w14:textId="77F3DFBD" w:rsidR="00C40797" w:rsidRPr="00C40797" w:rsidRDefault="00521669" w:rsidP="00C40797">
            <w:pPr>
              <w:spacing w:line="240" w:lineRule="auto"/>
              <w:jc w:val="right"/>
              <w:rPr>
                <w:rFonts w:eastAsia="Times New Roman"/>
                <w:sz w:val="20"/>
                <w:szCs w:val="20"/>
                <w:lang w:eastAsia="et-EE"/>
              </w:rPr>
            </w:pPr>
            <w:r>
              <w:rPr>
                <w:rFonts w:eastAsia="Times New Roman"/>
                <w:sz w:val="20"/>
                <w:szCs w:val="20"/>
                <w:lang w:eastAsia="et-EE"/>
              </w:rPr>
              <w:t>3 980 667</w:t>
            </w:r>
          </w:p>
        </w:tc>
        <w:tc>
          <w:tcPr>
            <w:tcW w:w="992" w:type="dxa"/>
            <w:tcBorders>
              <w:top w:val="nil"/>
              <w:left w:val="nil"/>
              <w:bottom w:val="single" w:sz="4" w:space="0" w:color="auto"/>
              <w:right w:val="single" w:sz="4" w:space="0" w:color="auto"/>
            </w:tcBorders>
            <w:shd w:val="clear" w:color="000000" w:fill="FFFFFF"/>
            <w:vAlign w:val="bottom"/>
            <w:hideMark/>
          </w:tcPr>
          <w:p w14:paraId="3993D737" w14:textId="2030A6F0" w:rsidR="00C40797" w:rsidRPr="00C40797" w:rsidRDefault="00C40797" w:rsidP="00C40797">
            <w:pPr>
              <w:spacing w:line="240" w:lineRule="auto"/>
              <w:jc w:val="right"/>
              <w:rPr>
                <w:rFonts w:eastAsia="Times New Roman"/>
                <w:sz w:val="20"/>
                <w:szCs w:val="20"/>
                <w:lang w:eastAsia="et-EE"/>
              </w:rPr>
            </w:pPr>
            <w:r w:rsidRPr="00C40797">
              <w:rPr>
                <w:rFonts w:eastAsia="Times New Roman"/>
                <w:sz w:val="20"/>
                <w:szCs w:val="20"/>
                <w:lang w:eastAsia="et-EE"/>
              </w:rPr>
              <w:t>3 7</w:t>
            </w:r>
            <w:r w:rsidR="00A66F16">
              <w:rPr>
                <w:rFonts w:eastAsia="Times New Roman"/>
                <w:sz w:val="20"/>
                <w:szCs w:val="20"/>
                <w:lang w:eastAsia="et-EE"/>
              </w:rPr>
              <w:t>00</w:t>
            </w:r>
            <w:r w:rsidRPr="00C40797">
              <w:rPr>
                <w:rFonts w:eastAsia="Times New Roman"/>
                <w:sz w:val="20"/>
                <w:szCs w:val="20"/>
                <w:lang w:eastAsia="et-EE"/>
              </w:rPr>
              <w:t xml:space="preserve"> </w:t>
            </w:r>
            <w:r w:rsidR="00A66F16">
              <w:rPr>
                <w:rFonts w:eastAsia="Times New Roman"/>
                <w:sz w:val="20"/>
                <w:szCs w:val="20"/>
                <w:lang w:eastAsia="et-EE"/>
              </w:rPr>
              <w:t>722</w:t>
            </w:r>
          </w:p>
        </w:tc>
      </w:tr>
      <w:tr w:rsidR="00C40797" w:rsidRPr="00C40797" w14:paraId="097D96F4" w14:textId="77777777" w:rsidTr="00231BEE">
        <w:trPr>
          <w:trHeight w:val="255"/>
        </w:trPr>
        <w:tc>
          <w:tcPr>
            <w:tcW w:w="2972" w:type="dxa"/>
            <w:tcBorders>
              <w:top w:val="nil"/>
              <w:left w:val="single" w:sz="4" w:space="0" w:color="auto"/>
              <w:bottom w:val="single" w:sz="4" w:space="0" w:color="auto"/>
              <w:right w:val="single" w:sz="4" w:space="0" w:color="auto"/>
            </w:tcBorders>
            <w:shd w:val="clear" w:color="000000" w:fill="EBF1DE"/>
            <w:vAlign w:val="bottom"/>
            <w:hideMark/>
          </w:tcPr>
          <w:p w14:paraId="57BAEC33" w14:textId="77777777" w:rsidR="00C40797" w:rsidRPr="00C40797" w:rsidRDefault="00C40797" w:rsidP="00C40797">
            <w:pPr>
              <w:spacing w:line="240" w:lineRule="auto"/>
              <w:jc w:val="left"/>
              <w:rPr>
                <w:rFonts w:eastAsia="Times New Roman"/>
                <w:b/>
                <w:bCs/>
                <w:sz w:val="20"/>
                <w:szCs w:val="20"/>
                <w:lang w:eastAsia="et-EE"/>
              </w:rPr>
            </w:pPr>
            <w:r w:rsidRPr="00C40797">
              <w:rPr>
                <w:rFonts w:eastAsia="Times New Roman"/>
                <w:b/>
                <w:bCs/>
                <w:sz w:val="20"/>
                <w:szCs w:val="20"/>
                <w:lang w:eastAsia="et-EE"/>
              </w:rPr>
              <w:t>Netovõlakoormus (</w:t>
            </w:r>
            <w:r w:rsidRPr="00C40797">
              <w:rPr>
                <w:rFonts w:eastAsia="Times New Roman"/>
                <w:b/>
                <w:bCs/>
                <w:sz w:val="20"/>
                <w:szCs w:val="20"/>
                <w:u w:val="single"/>
                <w:lang w:eastAsia="et-EE"/>
              </w:rPr>
              <w:t>%</w:t>
            </w:r>
            <w:r w:rsidRPr="00C40797">
              <w:rPr>
                <w:rFonts w:eastAsia="Times New Roman"/>
                <w:b/>
                <w:bCs/>
                <w:sz w:val="20"/>
                <w:szCs w:val="20"/>
                <w:lang w:eastAsia="et-EE"/>
              </w:rPr>
              <w:t>)</w:t>
            </w:r>
          </w:p>
        </w:tc>
        <w:tc>
          <w:tcPr>
            <w:tcW w:w="992" w:type="dxa"/>
            <w:tcBorders>
              <w:top w:val="nil"/>
              <w:left w:val="nil"/>
              <w:bottom w:val="single" w:sz="4" w:space="0" w:color="auto"/>
              <w:right w:val="single" w:sz="4" w:space="0" w:color="auto"/>
            </w:tcBorders>
            <w:shd w:val="clear" w:color="000000" w:fill="EBF1DE"/>
            <w:vAlign w:val="bottom"/>
            <w:hideMark/>
          </w:tcPr>
          <w:p w14:paraId="39044F59" w14:textId="77777777" w:rsidR="00C40797" w:rsidRPr="00C40797" w:rsidRDefault="00C40797" w:rsidP="00C40797">
            <w:pPr>
              <w:spacing w:line="240" w:lineRule="auto"/>
              <w:jc w:val="right"/>
              <w:rPr>
                <w:rFonts w:eastAsia="Times New Roman"/>
                <w:sz w:val="20"/>
                <w:szCs w:val="20"/>
                <w:lang w:eastAsia="et-EE"/>
              </w:rPr>
            </w:pPr>
            <w:r w:rsidRPr="00C40797">
              <w:rPr>
                <w:rFonts w:eastAsia="Times New Roman"/>
                <w:sz w:val="20"/>
                <w:szCs w:val="20"/>
                <w:lang w:eastAsia="et-EE"/>
              </w:rPr>
              <w:t>15,4%</w:t>
            </w:r>
          </w:p>
        </w:tc>
        <w:tc>
          <w:tcPr>
            <w:tcW w:w="1134" w:type="dxa"/>
            <w:tcBorders>
              <w:top w:val="nil"/>
              <w:left w:val="nil"/>
              <w:bottom w:val="single" w:sz="4" w:space="0" w:color="auto"/>
              <w:right w:val="single" w:sz="4" w:space="0" w:color="auto"/>
            </w:tcBorders>
            <w:shd w:val="clear" w:color="000000" w:fill="EBF1DE"/>
            <w:vAlign w:val="bottom"/>
            <w:hideMark/>
          </w:tcPr>
          <w:p w14:paraId="7564D59B" w14:textId="6FC21A95" w:rsidR="00C40797" w:rsidRPr="00C40797" w:rsidRDefault="004F6411" w:rsidP="00C40797">
            <w:pPr>
              <w:spacing w:line="240" w:lineRule="auto"/>
              <w:jc w:val="right"/>
              <w:rPr>
                <w:rFonts w:eastAsia="Times New Roman"/>
                <w:sz w:val="20"/>
                <w:szCs w:val="20"/>
                <w:lang w:eastAsia="et-EE"/>
              </w:rPr>
            </w:pPr>
            <w:r>
              <w:rPr>
                <w:rFonts w:eastAsia="Times New Roman"/>
                <w:sz w:val="20"/>
                <w:szCs w:val="20"/>
                <w:lang w:eastAsia="et-EE"/>
              </w:rPr>
              <w:t>14</w:t>
            </w:r>
            <w:r w:rsidR="00C40797" w:rsidRPr="00C40797">
              <w:rPr>
                <w:rFonts w:eastAsia="Times New Roman"/>
                <w:sz w:val="20"/>
                <w:szCs w:val="20"/>
                <w:lang w:eastAsia="et-EE"/>
              </w:rPr>
              <w:t>,</w:t>
            </w:r>
            <w:r>
              <w:rPr>
                <w:rFonts w:eastAsia="Times New Roman"/>
                <w:sz w:val="20"/>
                <w:szCs w:val="20"/>
                <w:lang w:eastAsia="et-EE"/>
              </w:rPr>
              <w:t>4</w:t>
            </w:r>
            <w:r w:rsidR="00C40797" w:rsidRPr="00C40797">
              <w:rPr>
                <w:rFonts w:eastAsia="Times New Roman"/>
                <w:sz w:val="20"/>
                <w:szCs w:val="20"/>
                <w:lang w:eastAsia="et-EE"/>
              </w:rPr>
              <w:t>%</w:t>
            </w:r>
          </w:p>
        </w:tc>
        <w:tc>
          <w:tcPr>
            <w:tcW w:w="993" w:type="dxa"/>
            <w:tcBorders>
              <w:top w:val="nil"/>
              <w:left w:val="nil"/>
              <w:bottom w:val="single" w:sz="4" w:space="0" w:color="auto"/>
              <w:right w:val="single" w:sz="4" w:space="0" w:color="auto"/>
            </w:tcBorders>
            <w:shd w:val="clear" w:color="000000" w:fill="EBF1DE"/>
            <w:vAlign w:val="bottom"/>
            <w:hideMark/>
          </w:tcPr>
          <w:p w14:paraId="38639811" w14:textId="22168DD2" w:rsidR="00C40797" w:rsidRPr="00C40797" w:rsidRDefault="00C40797" w:rsidP="00C40797">
            <w:pPr>
              <w:spacing w:line="240" w:lineRule="auto"/>
              <w:jc w:val="right"/>
              <w:rPr>
                <w:rFonts w:eastAsia="Times New Roman"/>
                <w:sz w:val="20"/>
                <w:szCs w:val="20"/>
                <w:lang w:eastAsia="et-EE"/>
              </w:rPr>
            </w:pPr>
            <w:r w:rsidRPr="00C40797">
              <w:rPr>
                <w:rFonts w:eastAsia="Times New Roman"/>
                <w:sz w:val="20"/>
                <w:szCs w:val="20"/>
                <w:lang w:eastAsia="et-EE"/>
              </w:rPr>
              <w:t>3</w:t>
            </w:r>
            <w:r w:rsidR="00A44582">
              <w:rPr>
                <w:rFonts w:eastAsia="Times New Roman"/>
                <w:sz w:val="20"/>
                <w:szCs w:val="20"/>
                <w:lang w:eastAsia="et-EE"/>
              </w:rPr>
              <w:t>0</w:t>
            </w:r>
            <w:r w:rsidRPr="00C40797">
              <w:rPr>
                <w:rFonts w:eastAsia="Times New Roman"/>
                <w:sz w:val="20"/>
                <w:szCs w:val="20"/>
                <w:lang w:eastAsia="et-EE"/>
              </w:rPr>
              <w:t>,</w:t>
            </w:r>
            <w:r w:rsidR="00A44582">
              <w:rPr>
                <w:rFonts w:eastAsia="Times New Roman"/>
                <w:sz w:val="20"/>
                <w:szCs w:val="20"/>
                <w:lang w:eastAsia="et-EE"/>
              </w:rPr>
              <w:t>1</w:t>
            </w:r>
            <w:r w:rsidRPr="00C40797">
              <w:rPr>
                <w:rFonts w:eastAsia="Times New Roman"/>
                <w:sz w:val="20"/>
                <w:szCs w:val="20"/>
                <w:lang w:eastAsia="et-EE"/>
              </w:rPr>
              <w:t>%</w:t>
            </w:r>
          </w:p>
        </w:tc>
        <w:tc>
          <w:tcPr>
            <w:tcW w:w="992" w:type="dxa"/>
            <w:tcBorders>
              <w:top w:val="nil"/>
              <w:left w:val="nil"/>
              <w:bottom w:val="single" w:sz="4" w:space="0" w:color="auto"/>
              <w:right w:val="single" w:sz="4" w:space="0" w:color="auto"/>
            </w:tcBorders>
            <w:shd w:val="clear" w:color="000000" w:fill="EBF1DE"/>
            <w:vAlign w:val="bottom"/>
            <w:hideMark/>
          </w:tcPr>
          <w:p w14:paraId="5FCD8849" w14:textId="1AAA46A6" w:rsidR="00C40797" w:rsidRPr="00C40797" w:rsidRDefault="00521669" w:rsidP="00C40797">
            <w:pPr>
              <w:spacing w:line="240" w:lineRule="auto"/>
              <w:jc w:val="right"/>
              <w:rPr>
                <w:rFonts w:eastAsia="Times New Roman"/>
                <w:sz w:val="20"/>
                <w:szCs w:val="20"/>
                <w:lang w:eastAsia="et-EE"/>
              </w:rPr>
            </w:pPr>
            <w:r>
              <w:rPr>
                <w:rFonts w:eastAsia="Times New Roman"/>
                <w:sz w:val="20"/>
                <w:szCs w:val="20"/>
                <w:lang w:eastAsia="et-EE"/>
              </w:rPr>
              <w:t>55</w:t>
            </w:r>
            <w:r w:rsidR="00C40797" w:rsidRPr="00C40797">
              <w:rPr>
                <w:rFonts w:eastAsia="Times New Roman"/>
                <w:sz w:val="20"/>
                <w:szCs w:val="20"/>
                <w:lang w:eastAsia="et-EE"/>
              </w:rPr>
              <w:t>,</w:t>
            </w:r>
            <w:r>
              <w:rPr>
                <w:rFonts w:eastAsia="Times New Roman"/>
                <w:sz w:val="20"/>
                <w:szCs w:val="20"/>
                <w:lang w:eastAsia="et-EE"/>
              </w:rPr>
              <w:t>3</w:t>
            </w:r>
            <w:r w:rsidR="00C40797" w:rsidRPr="00C40797">
              <w:rPr>
                <w:rFonts w:eastAsia="Times New Roman"/>
                <w:sz w:val="20"/>
                <w:szCs w:val="20"/>
                <w:lang w:eastAsia="et-EE"/>
              </w:rPr>
              <w:t>%</w:t>
            </w:r>
          </w:p>
        </w:tc>
        <w:tc>
          <w:tcPr>
            <w:tcW w:w="992" w:type="dxa"/>
            <w:tcBorders>
              <w:top w:val="nil"/>
              <w:left w:val="nil"/>
              <w:bottom w:val="single" w:sz="4" w:space="0" w:color="auto"/>
              <w:right w:val="single" w:sz="4" w:space="0" w:color="auto"/>
            </w:tcBorders>
            <w:shd w:val="clear" w:color="000000" w:fill="EBF1DE"/>
            <w:vAlign w:val="bottom"/>
            <w:hideMark/>
          </w:tcPr>
          <w:p w14:paraId="6AF236A1" w14:textId="6525F9D6" w:rsidR="00C40797" w:rsidRPr="00C40797" w:rsidRDefault="00A66F16" w:rsidP="00C40797">
            <w:pPr>
              <w:spacing w:line="240" w:lineRule="auto"/>
              <w:jc w:val="right"/>
              <w:rPr>
                <w:rFonts w:eastAsia="Times New Roman"/>
                <w:sz w:val="20"/>
                <w:szCs w:val="20"/>
                <w:lang w:eastAsia="et-EE"/>
              </w:rPr>
            </w:pPr>
            <w:r>
              <w:rPr>
                <w:rFonts w:eastAsia="Times New Roman"/>
                <w:sz w:val="20"/>
                <w:szCs w:val="20"/>
                <w:lang w:eastAsia="et-EE"/>
              </w:rPr>
              <w:t>56,8</w:t>
            </w:r>
            <w:r w:rsidR="00C40797" w:rsidRPr="00C40797">
              <w:rPr>
                <w:rFonts w:eastAsia="Times New Roman"/>
                <w:sz w:val="20"/>
                <w:szCs w:val="20"/>
                <w:lang w:eastAsia="et-EE"/>
              </w:rPr>
              <w:t>,0%</w:t>
            </w:r>
          </w:p>
        </w:tc>
        <w:tc>
          <w:tcPr>
            <w:tcW w:w="992" w:type="dxa"/>
            <w:tcBorders>
              <w:top w:val="nil"/>
              <w:left w:val="nil"/>
              <w:bottom w:val="single" w:sz="4" w:space="0" w:color="auto"/>
              <w:right w:val="single" w:sz="4" w:space="0" w:color="auto"/>
            </w:tcBorders>
            <w:shd w:val="clear" w:color="000000" w:fill="EBF1DE"/>
            <w:vAlign w:val="bottom"/>
            <w:hideMark/>
          </w:tcPr>
          <w:p w14:paraId="69269DB8" w14:textId="42B32231" w:rsidR="00C40797" w:rsidRPr="00C40797" w:rsidRDefault="00C40797" w:rsidP="00C40797">
            <w:pPr>
              <w:spacing w:line="240" w:lineRule="auto"/>
              <w:jc w:val="right"/>
              <w:rPr>
                <w:rFonts w:eastAsia="Times New Roman"/>
                <w:sz w:val="20"/>
                <w:szCs w:val="20"/>
                <w:lang w:eastAsia="et-EE"/>
              </w:rPr>
            </w:pPr>
            <w:r w:rsidRPr="00C40797">
              <w:rPr>
                <w:rFonts w:eastAsia="Times New Roman"/>
                <w:sz w:val="20"/>
                <w:szCs w:val="20"/>
                <w:lang w:eastAsia="et-EE"/>
              </w:rPr>
              <w:t>50,</w:t>
            </w:r>
            <w:r w:rsidR="00A66F16">
              <w:rPr>
                <w:rFonts w:eastAsia="Times New Roman"/>
                <w:sz w:val="20"/>
                <w:szCs w:val="20"/>
                <w:lang w:eastAsia="et-EE"/>
              </w:rPr>
              <w:t>2</w:t>
            </w:r>
            <w:r w:rsidRPr="00C40797">
              <w:rPr>
                <w:rFonts w:eastAsia="Times New Roman"/>
                <w:sz w:val="20"/>
                <w:szCs w:val="20"/>
                <w:lang w:eastAsia="et-EE"/>
              </w:rPr>
              <w:t>%</w:t>
            </w:r>
          </w:p>
        </w:tc>
      </w:tr>
      <w:tr w:rsidR="00C40797" w:rsidRPr="00C40797" w14:paraId="207F4DED" w14:textId="77777777" w:rsidTr="00231BEE">
        <w:trPr>
          <w:trHeight w:val="255"/>
        </w:trPr>
        <w:tc>
          <w:tcPr>
            <w:tcW w:w="2972" w:type="dxa"/>
            <w:tcBorders>
              <w:top w:val="nil"/>
              <w:left w:val="single" w:sz="4" w:space="0" w:color="auto"/>
              <w:bottom w:val="single" w:sz="4" w:space="0" w:color="auto"/>
              <w:right w:val="single" w:sz="4" w:space="0" w:color="auto"/>
            </w:tcBorders>
            <w:shd w:val="clear" w:color="auto" w:fill="auto"/>
            <w:vAlign w:val="bottom"/>
            <w:hideMark/>
          </w:tcPr>
          <w:p w14:paraId="3214D2D4" w14:textId="77777777" w:rsidR="00C40797" w:rsidRPr="00C40797" w:rsidRDefault="00C40797" w:rsidP="00C40797">
            <w:pPr>
              <w:spacing w:line="240" w:lineRule="auto"/>
              <w:jc w:val="left"/>
              <w:rPr>
                <w:rFonts w:eastAsia="Times New Roman"/>
                <w:b/>
                <w:bCs/>
                <w:sz w:val="20"/>
                <w:szCs w:val="20"/>
                <w:lang w:eastAsia="et-EE"/>
              </w:rPr>
            </w:pPr>
            <w:r w:rsidRPr="00C40797">
              <w:rPr>
                <w:rFonts w:eastAsia="Times New Roman"/>
                <w:b/>
                <w:bCs/>
                <w:sz w:val="20"/>
                <w:szCs w:val="20"/>
                <w:lang w:eastAsia="et-EE"/>
              </w:rPr>
              <w:t>Netovõlakoormuse ülemmäär (</w:t>
            </w:r>
            <w:r w:rsidRPr="00C40797">
              <w:rPr>
                <w:rFonts w:eastAsia="Times New Roman"/>
                <w:b/>
                <w:bCs/>
                <w:sz w:val="20"/>
                <w:szCs w:val="20"/>
                <w:u w:val="single"/>
                <w:lang w:eastAsia="et-EE"/>
              </w:rPr>
              <w:t>eurodes</w:t>
            </w:r>
            <w:r w:rsidRPr="00C40797">
              <w:rPr>
                <w:rFonts w:eastAsia="Times New Roman"/>
                <w:b/>
                <w:bCs/>
                <w:sz w:val="20"/>
                <w:szCs w:val="20"/>
                <w:lang w:eastAsia="et-EE"/>
              </w:rPr>
              <w:t>)</w:t>
            </w:r>
          </w:p>
        </w:tc>
        <w:tc>
          <w:tcPr>
            <w:tcW w:w="992" w:type="dxa"/>
            <w:tcBorders>
              <w:top w:val="nil"/>
              <w:left w:val="nil"/>
              <w:bottom w:val="single" w:sz="4" w:space="0" w:color="auto"/>
              <w:right w:val="single" w:sz="4" w:space="0" w:color="auto"/>
            </w:tcBorders>
            <w:shd w:val="clear" w:color="000000" w:fill="FFFFFF"/>
            <w:vAlign w:val="bottom"/>
            <w:hideMark/>
          </w:tcPr>
          <w:p w14:paraId="63E8CDBB" w14:textId="77777777" w:rsidR="00C40797" w:rsidRPr="00C40797" w:rsidRDefault="00C40797" w:rsidP="00C40797">
            <w:pPr>
              <w:spacing w:line="240" w:lineRule="auto"/>
              <w:jc w:val="right"/>
              <w:rPr>
                <w:rFonts w:eastAsia="Times New Roman"/>
                <w:sz w:val="20"/>
                <w:szCs w:val="20"/>
                <w:lang w:eastAsia="et-EE"/>
              </w:rPr>
            </w:pPr>
            <w:r w:rsidRPr="00C40797">
              <w:rPr>
                <w:rFonts w:eastAsia="Times New Roman"/>
                <w:sz w:val="20"/>
                <w:szCs w:val="20"/>
                <w:lang w:eastAsia="et-EE"/>
              </w:rPr>
              <w:t>3 405 550</w:t>
            </w:r>
          </w:p>
        </w:tc>
        <w:tc>
          <w:tcPr>
            <w:tcW w:w="1134" w:type="dxa"/>
            <w:tcBorders>
              <w:top w:val="nil"/>
              <w:left w:val="nil"/>
              <w:bottom w:val="single" w:sz="4" w:space="0" w:color="auto"/>
              <w:right w:val="single" w:sz="4" w:space="0" w:color="auto"/>
            </w:tcBorders>
            <w:shd w:val="clear" w:color="000000" w:fill="FFFFFF"/>
            <w:vAlign w:val="bottom"/>
            <w:hideMark/>
          </w:tcPr>
          <w:p w14:paraId="75295A0B" w14:textId="77777777" w:rsidR="00C40797" w:rsidRPr="00C40797" w:rsidRDefault="00C40797" w:rsidP="00C40797">
            <w:pPr>
              <w:spacing w:line="240" w:lineRule="auto"/>
              <w:jc w:val="right"/>
              <w:rPr>
                <w:rFonts w:eastAsia="Times New Roman"/>
                <w:sz w:val="20"/>
                <w:szCs w:val="20"/>
                <w:lang w:eastAsia="et-EE"/>
              </w:rPr>
            </w:pPr>
            <w:r w:rsidRPr="00C40797">
              <w:rPr>
                <w:rFonts w:eastAsia="Times New Roman"/>
                <w:sz w:val="20"/>
                <w:szCs w:val="20"/>
                <w:lang w:eastAsia="et-EE"/>
              </w:rPr>
              <w:t>3 638 799</w:t>
            </w:r>
          </w:p>
        </w:tc>
        <w:tc>
          <w:tcPr>
            <w:tcW w:w="993" w:type="dxa"/>
            <w:tcBorders>
              <w:top w:val="nil"/>
              <w:left w:val="nil"/>
              <w:bottom w:val="single" w:sz="4" w:space="0" w:color="auto"/>
              <w:right w:val="single" w:sz="4" w:space="0" w:color="auto"/>
            </w:tcBorders>
            <w:shd w:val="clear" w:color="000000" w:fill="FFFFFF"/>
            <w:vAlign w:val="bottom"/>
            <w:hideMark/>
          </w:tcPr>
          <w:p w14:paraId="4E705367" w14:textId="77777777" w:rsidR="00C40797" w:rsidRPr="00C40797" w:rsidRDefault="00C40797" w:rsidP="00C40797">
            <w:pPr>
              <w:spacing w:line="240" w:lineRule="auto"/>
              <w:jc w:val="right"/>
              <w:rPr>
                <w:rFonts w:eastAsia="Times New Roman"/>
                <w:sz w:val="20"/>
                <w:szCs w:val="20"/>
                <w:lang w:eastAsia="et-EE"/>
              </w:rPr>
            </w:pPr>
            <w:r w:rsidRPr="00C40797">
              <w:rPr>
                <w:rFonts w:eastAsia="Times New Roman"/>
                <w:sz w:val="20"/>
                <w:szCs w:val="20"/>
                <w:lang w:eastAsia="et-EE"/>
              </w:rPr>
              <w:t>3 803 593</w:t>
            </w:r>
          </w:p>
        </w:tc>
        <w:tc>
          <w:tcPr>
            <w:tcW w:w="992" w:type="dxa"/>
            <w:tcBorders>
              <w:top w:val="nil"/>
              <w:left w:val="nil"/>
              <w:bottom w:val="single" w:sz="4" w:space="0" w:color="auto"/>
              <w:right w:val="single" w:sz="4" w:space="0" w:color="auto"/>
            </w:tcBorders>
            <w:shd w:val="clear" w:color="000000" w:fill="FFFFFF"/>
            <w:vAlign w:val="bottom"/>
            <w:hideMark/>
          </w:tcPr>
          <w:p w14:paraId="463C768D" w14:textId="77777777" w:rsidR="00C40797" w:rsidRPr="00C40797" w:rsidRDefault="00C40797" w:rsidP="00C40797">
            <w:pPr>
              <w:spacing w:line="240" w:lineRule="auto"/>
              <w:jc w:val="right"/>
              <w:rPr>
                <w:rFonts w:eastAsia="Times New Roman"/>
                <w:sz w:val="20"/>
                <w:szCs w:val="20"/>
                <w:lang w:eastAsia="et-EE"/>
              </w:rPr>
            </w:pPr>
            <w:r w:rsidRPr="00C40797">
              <w:rPr>
                <w:rFonts w:eastAsia="Times New Roman"/>
                <w:sz w:val="20"/>
                <w:szCs w:val="20"/>
                <w:lang w:eastAsia="et-EE"/>
              </w:rPr>
              <w:t>3 996 039</w:t>
            </w:r>
          </w:p>
        </w:tc>
        <w:tc>
          <w:tcPr>
            <w:tcW w:w="992" w:type="dxa"/>
            <w:tcBorders>
              <w:top w:val="nil"/>
              <w:left w:val="nil"/>
              <w:bottom w:val="single" w:sz="4" w:space="0" w:color="auto"/>
              <w:right w:val="single" w:sz="4" w:space="0" w:color="auto"/>
            </w:tcBorders>
            <w:shd w:val="clear" w:color="000000" w:fill="FFFFFF"/>
            <w:vAlign w:val="bottom"/>
            <w:hideMark/>
          </w:tcPr>
          <w:p w14:paraId="189CDACA" w14:textId="77777777" w:rsidR="00C40797" w:rsidRPr="00C40797" w:rsidRDefault="00C40797" w:rsidP="00C40797">
            <w:pPr>
              <w:spacing w:line="240" w:lineRule="auto"/>
              <w:jc w:val="right"/>
              <w:rPr>
                <w:rFonts w:eastAsia="Times New Roman"/>
                <w:sz w:val="20"/>
                <w:szCs w:val="20"/>
                <w:lang w:eastAsia="et-EE"/>
              </w:rPr>
            </w:pPr>
            <w:r w:rsidRPr="00C40797">
              <w:rPr>
                <w:rFonts w:eastAsia="Times New Roman"/>
                <w:sz w:val="20"/>
                <w:szCs w:val="20"/>
                <w:lang w:eastAsia="et-EE"/>
              </w:rPr>
              <w:t>4 201 560</w:t>
            </w:r>
          </w:p>
        </w:tc>
        <w:tc>
          <w:tcPr>
            <w:tcW w:w="992" w:type="dxa"/>
            <w:tcBorders>
              <w:top w:val="nil"/>
              <w:left w:val="nil"/>
              <w:bottom w:val="single" w:sz="4" w:space="0" w:color="auto"/>
              <w:right w:val="single" w:sz="4" w:space="0" w:color="auto"/>
            </w:tcBorders>
            <w:shd w:val="clear" w:color="000000" w:fill="FFFFFF"/>
            <w:vAlign w:val="bottom"/>
            <w:hideMark/>
          </w:tcPr>
          <w:p w14:paraId="54822982" w14:textId="77777777" w:rsidR="00C40797" w:rsidRPr="00C40797" w:rsidRDefault="00C40797" w:rsidP="00C40797">
            <w:pPr>
              <w:spacing w:line="240" w:lineRule="auto"/>
              <w:jc w:val="right"/>
              <w:rPr>
                <w:rFonts w:eastAsia="Times New Roman"/>
                <w:sz w:val="20"/>
                <w:szCs w:val="20"/>
                <w:lang w:eastAsia="et-EE"/>
              </w:rPr>
            </w:pPr>
            <w:r w:rsidRPr="00C40797">
              <w:rPr>
                <w:rFonts w:eastAsia="Times New Roman"/>
                <w:sz w:val="20"/>
                <w:szCs w:val="20"/>
                <w:lang w:eastAsia="et-EE"/>
              </w:rPr>
              <w:t>4 419 240</w:t>
            </w:r>
          </w:p>
        </w:tc>
      </w:tr>
      <w:tr w:rsidR="00C40797" w:rsidRPr="00C40797" w14:paraId="2E1F818B" w14:textId="77777777" w:rsidTr="00231BEE">
        <w:trPr>
          <w:trHeight w:val="255"/>
        </w:trPr>
        <w:tc>
          <w:tcPr>
            <w:tcW w:w="2972" w:type="dxa"/>
            <w:tcBorders>
              <w:top w:val="nil"/>
              <w:left w:val="single" w:sz="4" w:space="0" w:color="auto"/>
              <w:bottom w:val="single" w:sz="4" w:space="0" w:color="auto"/>
              <w:right w:val="single" w:sz="4" w:space="0" w:color="auto"/>
            </w:tcBorders>
            <w:shd w:val="clear" w:color="auto" w:fill="auto"/>
            <w:vAlign w:val="bottom"/>
            <w:hideMark/>
          </w:tcPr>
          <w:p w14:paraId="4EDD2D93" w14:textId="77777777" w:rsidR="00C40797" w:rsidRPr="00C40797" w:rsidRDefault="00C40797" w:rsidP="00C40797">
            <w:pPr>
              <w:spacing w:line="240" w:lineRule="auto"/>
              <w:jc w:val="left"/>
              <w:rPr>
                <w:rFonts w:eastAsia="Times New Roman"/>
                <w:b/>
                <w:bCs/>
                <w:sz w:val="20"/>
                <w:szCs w:val="20"/>
                <w:lang w:eastAsia="et-EE"/>
              </w:rPr>
            </w:pPr>
            <w:r w:rsidRPr="00C40797">
              <w:rPr>
                <w:rFonts w:eastAsia="Times New Roman"/>
                <w:b/>
                <w:bCs/>
                <w:sz w:val="20"/>
                <w:szCs w:val="20"/>
                <w:lang w:eastAsia="et-EE"/>
              </w:rPr>
              <w:t>Netovõlakoormuse individuaalne ülemmäär (</w:t>
            </w:r>
            <w:r w:rsidRPr="00C40797">
              <w:rPr>
                <w:rFonts w:eastAsia="Times New Roman"/>
                <w:b/>
                <w:bCs/>
                <w:sz w:val="20"/>
                <w:szCs w:val="20"/>
                <w:u w:val="single"/>
                <w:lang w:eastAsia="et-EE"/>
              </w:rPr>
              <w:t>%</w:t>
            </w:r>
            <w:r w:rsidRPr="00C40797">
              <w:rPr>
                <w:rFonts w:eastAsia="Times New Roman"/>
                <w:b/>
                <w:bCs/>
                <w:sz w:val="20"/>
                <w:szCs w:val="20"/>
                <w:lang w:eastAsia="et-EE"/>
              </w:rPr>
              <w:t>)</w:t>
            </w:r>
          </w:p>
        </w:tc>
        <w:tc>
          <w:tcPr>
            <w:tcW w:w="992" w:type="dxa"/>
            <w:tcBorders>
              <w:top w:val="nil"/>
              <w:left w:val="nil"/>
              <w:bottom w:val="single" w:sz="4" w:space="0" w:color="auto"/>
              <w:right w:val="single" w:sz="4" w:space="0" w:color="auto"/>
            </w:tcBorders>
            <w:shd w:val="clear" w:color="000000" w:fill="FFFFFF"/>
            <w:vAlign w:val="bottom"/>
            <w:hideMark/>
          </w:tcPr>
          <w:p w14:paraId="162A4E40" w14:textId="77777777" w:rsidR="00C40797" w:rsidRPr="00C40797" w:rsidRDefault="00C40797" w:rsidP="00C40797">
            <w:pPr>
              <w:spacing w:line="240" w:lineRule="auto"/>
              <w:jc w:val="right"/>
              <w:rPr>
                <w:rFonts w:eastAsia="Times New Roman"/>
                <w:sz w:val="20"/>
                <w:szCs w:val="20"/>
                <w:lang w:eastAsia="et-EE"/>
              </w:rPr>
            </w:pPr>
            <w:r w:rsidRPr="00C40797">
              <w:rPr>
                <w:rFonts w:eastAsia="Times New Roman"/>
                <w:sz w:val="20"/>
                <w:szCs w:val="20"/>
                <w:lang w:eastAsia="et-EE"/>
              </w:rPr>
              <w:t>60,0%</w:t>
            </w:r>
          </w:p>
        </w:tc>
        <w:tc>
          <w:tcPr>
            <w:tcW w:w="1134" w:type="dxa"/>
            <w:tcBorders>
              <w:top w:val="nil"/>
              <w:left w:val="nil"/>
              <w:bottom w:val="single" w:sz="4" w:space="0" w:color="auto"/>
              <w:right w:val="single" w:sz="4" w:space="0" w:color="auto"/>
            </w:tcBorders>
            <w:shd w:val="clear" w:color="000000" w:fill="FFFFFF"/>
            <w:vAlign w:val="bottom"/>
            <w:hideMark/>
          </w:tcPr>
          <w:p w14:paraId="7008ABAA" w14:textId="77777777" w:rsidR="00C40797" w:rsidRPr="00C40797" w:rsidRDefault="00C40797" w:rsidP="00C40797">
            <w:pPr>
              <w:spacing w:line="240" w:lineRule="auto"/>
              <w:jc w:val="right"/>
              <w:rPr>
                <w:rFonts w:eastAsia="Times New Roman"/>
                <w:sz w:val="20"/>
                <w:szCs w:val="20"/>
                <w:lang w:eastAsia="et-EE"/>
              </w:rPr>
            </w:pPr>
            <w:r w:rsidRPr="00C40797">
              <w:rPr>
                <w:rFonts w:eastAsia="Times New Roman"/>
                <w:sz w:val="20"/>
                <w:szCs w:val="20"/>
                <w:lang w:eastAsia="et-EE"/>
              </w:rPr>
              <w:t>60,0%</w:t>
            </w:r>
          </w:p>
        </w:tc>
        <w:tc>
          <w:tcPr>
            <w:tcW w:w="993" w:type="dxa"/>
            <w:tcBorders>
              <w:top w:val="nil"/>
              <w:left w:val="nil"/>
              <w:bottom w:val="single" w:sz="4" w:space="0" w:color="auto"/>
              <w:right w:val="single" w:sz="4" w:space="0" w:color="auto"/>
            </w:tcBorders>
            <w:shd w:val="clear" w:color="000000" w:fill="FFFFFF"/>
            <w:vAlign w:val="bottom"/>
            <w:hideMark/>
          </w:tcPr>
          <w:p w14:paraId="17AE7E5D" w14:textId="77777777" w:rsidR="00C40797" w:rsidRPr="00C40797" w:rsidRDefault="00C40797" w:rsidP="00C40797">
            <w:pPr>
              <w:spacing w:line="240" w:lineRule="auto"/>
              <w:jc w:val="right"/>
              <w:rPr>
                <w:rFonts w:eastAsia="Times New Roman"/>
                <w:sz w:val="20"/>
                <w:szCs w:val="20"/>
                <w:lang w:eastAsia="et-EE"/>
              </w:rPr>
            </w:pPr>
            <w:r w:rsidRPr="00C40797">
              <w:rPr>
                <w:rFonts w:eastAsia="Times New Roman"/>
                <w:sz w:val="20"/>
                <w:szCs w:val="20"/>
                <w:lang w:eastAsia="et-EE"/>
              </w:rPr>
              <w:t>60,0%</w:t>
            </w:r>
          </w:p>
        </w:tc>
        <w:tc>
          <w:tcPr>
            <w:tcW w:w="992" w:type="dxa"/>
            <w:tcBorders>
              <w:top w:val="nil"/>
              <w:left w:val="nil"/>
              <w:bottom w:val="single" w:sz="4" w:space="0" w:color="auto"/>
              <w:right w:val="single" w:sz="4" w:space="0" w:color="auto"/>
            </w:tcBorders>
            <w:shd w:val="clear" w:color="000000" w:fill="FFFFFF"/>
            <w:vAlign w:val="bottom"/>
            <w:hideMark/>
          </w:tcPr>
          <w:p w14:paraId="1C3274F4" w14:textId="77777777" w:rsidR="00C40797" w:rsidRPr="00C40797" w:rsidRDefault="00C40797" w:rsidP="00C40797">
            <w:pPr>
              <w:spacing w:line="240" w:lineRule="auto"/>
              <w:jc w:val="right"/>
              <w:rPr>
                <w:rFonts w:eastAsia="Times New Roman"/>
                <w:sz w:val="20"/>
                <w:szCs w:val="20"/>
                <w:lang w:eastAsia="et-EE"/>
              </w:rPr>
            </w:pPr>
            <w:r w:rsidRPr="00C40797">
              <w:rPr>
                <w:rFonts w:eastAsia="Times New Roman"/>
                <w:sz w:val="20"/>
                <w:szCs w:val="20"/>
                <w:lang w:eastAsia="et-EE"/>
              </w:rPr>
              <w:t>60,0%</w:t>
            </w:r>
          </w:p>
        </w:tc>
        <w:tc>
          <w:tcPr>
            <w:tcW w:w="992" w:type="dxa"/>
            <w:tcBorders>
              <w:top w:val="nil"/>
              <w:left w:val="nil"/>
              <w:bottom w:val="single" w:sz="4" w:space="0" w:color="auto"/>
              <w:right w:val="single" w:sz="4" w:space="0" w:color="auto"/>
            </w:tcBorders>
            <w:shd w:val="clear" w:color="000000" w:fill="FFFFFF"/>
            <w:vAlign w:val="bottom"/>
            <w:hideMark/>
          </w:tcPr>
          <w:p w14:paraId="56BD6CD6" w14:textId="77777777" w:rsidR="00C40797" w:rsidRPr="00C40797" w:rsidRDefault="00C40797" w:rsidP="00C40797">
            <w:pPr>
              <w:spacing w:line="240" w:lineRule="auto"/>
              <w:jc w:val="right"/>
              <w:rPr>
                <w:rFonts w:eastAsia="Times New Roman"/>
                <w:sz w:val="20"/>
                <w:szCs w:val="20"/>
                <w:lang w:eastAsia="et-EE"/>
              </w:rPr>
            </w:pPr>
            <w:r w:rsidRPr="00C40797">
              <w:rPr>
                <w:rFonts w:eastAsia="Times New Roman"/>
                <w:sz w:val="20"/>
                <w:szCs w:val="20"/>
                <w:lang w:eastAsia="et-EE"/>
              </w:rPr>
              <w:t>60,0%</w:t>
            </w:r>
          </w:p>
        </w:tc>
        <w:tc>
          <w:tcPr>
            <w:tcW w:w="992" w:type="dxa"/>
            <w:tcBorders>
              <w:top w:val="nil"/>
              <w:left w:val="nil"/>
              <w:bottom w:val="single" w:sz="4" w:space="0" w:color="auto"/>
              <w:right w:val="single" w:sz="4" w:space="0" w:color="auto"/>
            </w:tcBorders>
            <w:shd w:val="clear" w:color="000000" w:fill="FFFFFF"/>
            <w:vAlign w:val="bottom"/>
            <w:hideMark/>
          </w:tcPr>
          <w:p w14:paraId="3C05306C" w14:textId="77777777" w:rsidR="00C40797" w:rsidRPr="00C40797" w:rsidRDefault="00C40797" w:rsidP="00C40797">
            <w:pPr>
              <w:spacing w:line="240" w:lineRule="auto"/>
              <w:jc w:val="right"/>
              <w:rPr>
                <w:rFonts w:eastAsia="Times New Roman"/>
                <w:sz w:val="20"/>
                <w:szCs w:val="20"/>
                <w:lang w:eastAsia="et-EE"/>
              </w:rPr>
            </w:pPr>
            <w:r w:rsidRPr="00C40797">
              <w:rPr>
                <w:rFonts w:eastAsia="Times New Roman"/>
                <w:sz w:val="20"/>
                <w:szCs w:val="20"/>
                <w:lang w:eastAsia="et-EE"/>
              </w:rPr>
              <w:t>60,0%</w:t>
            </w:r>
          </w:p>
        </w:tc>
      </w:tr>
      <w:tr w:rsidR="00C40797" w:rsidRPr="00C40797" w14:paraId="239A6088" w14:textId="77777777" w:rsidTr="00231BEE">
        <w:trPr>
          <w:trHeight w:val="255"/>
        </w:trPr>
        <w:tc>
          <w:tcPr>
            <w:tcW w:w="2972" w:type="dxa"/>
            <w:tcBorders>
              <w:top w:val="nil"/>
              <w:left w:val="single" w:sz="4" w:space="0" w:color="auto"/>
              <w:bottom w:val="single" w:sz="4" w:space="0" w:color="auto"/>
              <w:right w:val="single" w:sz="4" w:space="0" w:color="auto"/>
            </w:tcBorders>
            <w:shd w:val="clear" w:color="auto" w:fill="auto"/>
            <w:vAlign w:val="bottom"/>
            <w:hideMark/>
          </w:tcPr>
          <w:p w14:paraId="09B970F7" w14:textId="77777777" w:rsidR="00C40797" w:rsidRPr="00C40797" w:rsidRDefault="00C40797" w:rsidP="00C40797">
            <w:pPr>
              <w:spacing w:line="240" w:lineRule="auto"/>
              <w:jc w:val="left"/>
              <w:rPr>
                <w:rFonts w:eastAsia="Times New Roman"/>
                <w:b/>
                <w:bCs/>
                <w:sz w:val="20"/>
                <w:szCs w:val="20"/>
                <w:lang w:eastAsia="et-EE"/>
              </w:rPr>
            </w:pPr>
            <w:r w:rsidRPr="00C40797">
              <w:rPr>
                <w:rFonts w:eastAsia="Times New Roman"/>
                <w:b/>
                <w:bCs/>
                <w:sz w:val="20"/>
                <w:szCs w:val="20"/>
                <w:lang w:eastAsia="et-EE"/>
              </w:rPr>
              <w:t>Vaba netovõlakoormus (eurodes)</w:t>
            </w:r>
          </w:p>
        </w:tc>
        <w:tc>
          <w:tcPr>
            <w:tcW w:w="992" w:type="dxa"/>
            <w:tcBorders>
              <w:top w:val="nil"/>
              <w:left w:val="nil"/>
              <w:bottom w:val="single" w:sz="4" w:space="0" w:color="auto"/>
              <w:right w:val="single" w:sz="4" w:space="0" w:color="auto"/>
            </w:tcBorders>
            <w:shd w:val="clear" w:color="000000" w:fill="FFFFFF"/>
            <w:vAlign w:val="bottom"/>
            <w:hideMark/>
          </w:tcPr>
          <w:p w14:paraId="2A2F6170" w14:textId="77777777" w:rsidR="00C40797" w:rsidRPr="00C40797" w:rsidRDefault="00C40797" w:rsidP="00C40797">
            <w:pPr>
              <w:spacing w:line="240" w:lineRule="auto"/>
              <w:jc w:val="right"/>
              <w:rPr>
                <w:rFonts w:eastAsia="Times New Roman"/>
                <w:sz w:val="20"/>
                <w:szCs w:val="20"/>
                <w:lang w:eastAsia="et-EE"/>
              </w:rPr>
            </w:pPr>
            <w:r w:rsidRPr="00C40797">
              <w:rPr>
                <w:rFonts w:eastAsia="Times New Roman"/>
                <w:sz w:val="20"/>
                <w:szCs w:val="20"/>
                <w:lang w:eastAsia="et-EE"/>
              </w:rPr>
              <w:t>2 533 984</w:t>
            </w:r>
          </w:p>
        </w:tc>
        <w:tc>
          <w:tcPr>
            <w:tcW w:w="1134" w:type="dxa"/>
            <w:tcBorders>
              <w:top w:val="nil"/>
              <w:left w:val="nil"/>
              <w:bottom w:val="single" w:sz="4" w:space="0" w:color="auto"/>
              <w:right w:val="single" w:sz="4" w:space="0" w:color="auto"/>
            </w:tcBorders>
            <w:shd w:val="clear" w:color="000000" w:fill="FFFFFF"/>
            <w:vAlign w:val="bottom"/>
            <w:hideMark/>
          </w:tcPr>
          <w:p w14:paraId="76B9D7E1" w14:textId="0593584B" w:rsidR="00C40797" w:rsidRPr="00C40797" w:rsidRDefault="00C40797" w:rsidP="00C40797">
            <w:pPr>
              <w:spacing w:line="240" w:lineRule="auto"/>
              <w:jc w:val="right"/>
              <w:rPr>
                <w:rFonts w:eastAsia="Times New Roman"/>
                <w:sz w:val="20"/>
                <w:szCs w:val="20"/>
                <w:lang w:eastAsia="et-EE"/>
              </w:rPr>
            </w:pPr>
            <w:r w:rsidRPr="00C40797">
              <w:rPr>
                <w:rFonts w:eastAsia="Times New Roman"/>
                <w:sz w:val="20"/>
                <w:szCs w:val="20"/>
                <w:lang w:eastAsia="et-EE"/>
              </w:rPr>
              <w:t>2</w:t>
            </w:r>
            <w:r w:rsidR="00E64852">
              <w:rPr>
                <w:rFonts w:eastAsia="Times New Roman"/>
                <w:sz w:val="20"/>
                <w:szCs w:val="20"/>
                <w:lang w:eastAsia="et-EE"/>
              </w:rPr>
              <w:t> 765 705</w:t>
            </w:r>
          </w:p>
        </w:tc>
        <w:tc>
          <w:tcPr>
            <w:tcW w:w="993" w:type="dxa"/>
            <w:tcBorders>
              <w:top w:val="nil"/>
              <w:left w:val="nil"/>
              <w:bottom w:val="single" w:sz="4" w:space="0" w:color="auto"/>
              <w:right w:val="single" w:sz="4" w:space="0" w:color="auto"/>
            </w:tcBorders>
            <w:shd w:val="clear" w:color="000000" w:fill="FFFFFF"/>
            <w:vAlign w:val="bottom"/>
            <w:hideMark/>
          </w:tcPr>
          <w:p w14:paraId="529BDCE8" w14:textId="7B322D40" w:rsidR="00C40797" w:rsidRPr="00C40797" w:rsidRDefault="00C40797" w:rsidP="00C40797">
            <w:pPr>
              <w:spacing w:line="240" w:lineRule="auto"/>
              <w:jc w:val="right"/>
              <w:rPr>
                <w:rFonts w:eastAsia="Times New Roman"/>
                <w:sz w:val="20"/>
                <w:szCs w:val="20"/>
                <w:lang w:eastAsia="et-EE"/>
              </w:rPr>
            </w:pPr>
            <w:r w:rsidRPr="00C40797">
              <w:rPr>
                <w:rFonts w:eastAsia="Times New Roman"/>
                <w:sz w:val="20"/>
                <w:szCs w:val="20"/>
                <w:lang w:eastAsia="et-EE"/>
              </w:rPr>
              <w:t>1</w:t>
            </w:r>
            <w:r w:rsidR="00E62CCF">
              <w:rPr>
                <w:rFonts w:eastAsia="Times New Roman"/>
                <w:sz w:val="20"/>
                <w:szCs w:val="20"/>
                <w:lang w:eastAsia="et-EE"/>
              </w:rPr>
              <w:t> 896 866</w:t>
            </w:r>
          </w:p>
        </w:tc>
        <w:tc>
          <w:tcPr>
            <w:tcW w:w="992" w:type="dxa"/>
            <w:tcBorders>
              <w:top w:val="nil"/>
              <w:left w:val="nil"/>
              <w:bottom w:val="single" w:sz="4" w:space="0" w:color="auto"/>
              <w:right w:val="single" w:sz="4" w:space="0" w:color="auto"/>
            </w:tcBorders>
            <w:shd w:val="clear" w:color="000000" w:fill="FFFFFF"/>
            <w:vAlign w:val="bottom"/>
            <w:hideMark/>
          </w:tcPr>
          <w:p w14:paraId="40768806" w14:textId="62FC0F6D" w:rsidR="00C40797" w:rsidRPr="00C40797" w:rsidRDefault="00E62CCF" w:rsidP="00C40797">
            <w:pPr>
              <w:spacing w:line="240" w:lineRule="auto"/>
              <w:jc w:val="right"/>
              <w:rPr>
                <w:rFonts w:eastAsia="Times New Roman"/>
                <w:sz w:val="20"/>
                <w:szCs w:val="20"/>
                <w:lang w:eastAsia="et-EE"/>
              </w:rPr>
            </w:pPr>
            <w:r>
              <w:rPr>
                <w:rFonts w:eastAsia="Times New Roman"/>
                <w:sz w:val="20"/>
                <w:szCs w:val="20"/>
                <w:lang w:eastAsia="et-EE"/>
              </w:rPr>
              <w:t>315 288</w:t>
            </w:r>
          </w:p>
        </w:tc>
        <w:tc>
          <w:tcPr>
            <w:tcW w:w="992" w:type="dxa"/>
            <w:tcBorders>
              <w:top w:val="nil"/>
              <w:left w:val="nil"/>
              <w:bottom w:val="single" w:sz="4" w:space="0" w:color="auto"/>
              <w:right w:val="single" w:sz="4" w:space="0" w:color="auto"/>
            </w:tcBorders>
            <w:shd w:val="clear" w:color="000000" w:fill="FFFFFF"/>
            <w:vAlign w:val="bottom"/>
            <w:hideMark/>
          </w:tcPr>
          <w:p w14:paraId="1E4D1C8F" w14:textId="3E6FCB8F" w:rsidR="00C40797" w:rsidRPr="00C40797" w:rsidRDefault="00203B51" w:rsidP="00C40797">
            <w:pPr>
              <w:spacing w:line="240" w:lineRule="auto"/>
              <w:jc w:val="right"/>
              <w:rPr>
                <w:rFonts w:eastAsia="Times New Roman"/>
                <w:sz w:val="20"/>
                <w:szCs w:val="20"/>
                <w:lang w:eastAsia="et-EE"/>
              </w:rPr>
            </w:pPr>
            <w:r>
              <w:rPr>
                <w:rFonts w:eastAsia="Times New Roman"/>
                <w:sz w:val="20"/>
                <w:szCs w:val="20"/>
                <w:lang w:eastAsia="et-EE"/>
              </w:rPr>
              <w:t>220 894</w:t>
            </w:r>
          </w:p>
        </w:tc>
        <w:tc>
          <w:tcPr>
            <w:tcW w:w="992" w:type="dxa"/>
            <w:tcBorders>
              <w:top w:val="nil"/>
              <w:left w:val="nil"/>
              <w:bottom w:val="single" w:sz="4" w:space="0" w:color="auto"/>
              <w:right w:val="single" w:sz="4" w:space="0" w:color="auto"/>
            </w:tcBorders>
            <w:shd w:val="clear" w:color="000000" w:fill="FFFFFF"/>
            <w:vAlign w:val="bottom"/>
            <w:hideMark/>
          </w:tcPr>
          <w:p w14:paraId="0F4D4D47" w14:textId="6859B95D" w:rsidR="00C40797" w:rsidRPr="00C40797" w:rsidRDefault="00203B51" w:rsidP="00C40797">
            <w:pPr>
              <w:spacing w:line="240" w:lineRule="auto"/>
              <w:jc w:val="right"/>
              <w:rPr>
                <w:rFonts w:eastAsia="Times New Roman"/>
                <w:sz w:val="20"/>
                <w:szCs w:val="20"/>
                <w:lang w:eastAsia="et-EE"/>
              </w:rPr>
            </w:pPr>
            <w:r>
              <w:rPr>
                <w:rFonts w:eastAsia="Times New Roman"/>
                <w:sz w:val="20"/>
                <w:szCs w:val="20"/>
                <w:lang w:eastAsia="et-EE"/>
              </w:rPr>
              <w:t>718 518</w:t>
            </w:r>
          </w:p>
        </w:tc>
      </w:tr>
    </w:tbl>
    <w:p w14:paraId="7475FCAC" w14:textId="77777777" w:rsidR="00B341B3" w:rsidRPr="00CA6203" w:rsidRDefault="00B341B3" w:rsidP="00B341B3">
      <w:pPr>
        <w:rPr>
          <w:sz w:val="16"/>
          <w:szCs w:val="16"/>
        </w:rPr>
      </w:pPr>
    </w:p>
    <w:p w14:paraId="6D6B4652" w14:textId="77777777" w:rsidR="00B341B3" w:rsidRPr="00CA6203" w:rsidRDefault="00B341B3" w:rsidP="00B341B3"/>
    <w:sectPr w:rsidR="00B341B3" w:rsidRPr="00CA6203" w:rsidSect="00BD2574">
      <w:footerReference w:type="default" r:id="rId16"/>
      <w:footerReference w:type="first" r:id="rId17"/>
      <w:pgSz w:w="11906" w:h="16838" w:code="9"/>
      <w:pgMar w:top="1418" w:right="1274" w:bottom="1418"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538708" w14:textId="77777777" w:rsidR="00580CA4" w:rsidRDefault="00580CA4" w:rsidP="00BD2574">
      <w:pPr>
        <w:spacing w:line="240" w:lineRule="auto"/>
      </w:pPr>
      <w:r>
        <w:separator/>
      </w:r>
    </w:p>
  </w:endnote>
  <w:endnote w:type="continuationSeparator" w:id="0">
    <w:p w14:paraId="0B73DEBE" w14:textId="77777777" w:rsidR="00580CA4" w:rsidRDefault="00580CA4" w:rsidP="00BD25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NewRomanPSMT">
    <w:altName w:val="Times New Roman"/>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CFE0D" w14:textId="77777777" w:rsidR="009027F8" w:rsidRDefault="009027F8">
    <w:pPr>
      <w:pStyle w:val="Jalus"/>
      <w:jc w:val="right"/>
    </w:pPr>
  </w:p>
  <w:p w14:paraId="4F8ADEDC" w14:textId="77777777" w:rsidR="009027F8" w:rsidRDefault="009027F8">
    <w:pPr>
      <w:pStyle w:val="Jalu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8065649"/>
      <w:docPartObj>
        <w:docPartGallery w:val="Page Numbers (Bottom of Page)"/>
        <w:docPartUnique/>
      </w:docPartObj>
    </w:sdtPr>
    <w:sdtEndPr/>
    <w:sdtContent>
      <w:p w14:paraId="66610760" w14:textId="77777777" w:rsidR="009027F8" w:rsidRDefault="009027F8">
        <w:pPr>
          <w:pStyle w:val="Jalus"/>
          <w:jc w:val="right"/>
        </w:pPr>
        <w:r>
          <w:rPr>
            <w:noProof/>
          </w:rPr>
          <w:fldChar w:fldCharType="begin"/>
        </w:r>
        <w:r>
          <w:rPr>
            <w:noProof/>
          </w:rPr>
          <w:instrText>PAGE   \* MERGEFORMAT</w:instrText>
        </w:r>
        <w:r>
          <w:rPr>
            <w:noProof/>
          </w:rPr>
          <w:fldChar w:fldCharType="separate"/>
        </w:r>
        <w:r>
          <w:rPr>
            <w:noProof/>
          </w:rPr>
          <w:t>1</w:t>
        </w:r>
        <w:r>
          <w:rPr>
            <w:noProof/>
          </w:rPr>
          <w:t>4</w:t>
        </w:r>
        <w:r>
          <w:rPr>
            <w:noProof/>
          </w:rPr>
          <w:fldChar w:fldCharType="end"/>
        </w:r>
      </w:p>
    </w:sdtContent>
  </w:sdt>
  <w:p w14:paraId="3364EC81" w14:textId="77777777" w:rsidR="009027F8" w:rsidRDefault="009027F8">
    <w:pPr>
      <w:pStyle w:val="Jalu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0370954"/>
      <w:docPartObj>
        <w:docPartGallery w:val="Page Numbers (Bottom of Page)"/>
        <w:docPartUnique/>
      </w:docPartObj>
    </w:sdtPr>
    <w:sdtEndPr/>
    <w:sdtContent>
      <w:p w14:paraId="2CFD8EE0" w14:textId="77777777" w:rsidR="009027F8" w:rsidRDefault="009027F8">
        <w:pPr>
          <w:pStyle w:val="Jalus"/>
          <w:jc w:val="right"/>
        </w:pPr>
        <w:r>
          <w:rPr>
            <w:noProof/>
          </w:rPr>
          <w:fldChar w:fldCharType="begin"/>
        </w:r>
        <w:r>
          <w:rPr>
            <w:noProof/>
          </w:rPr>
          <w:instrText>PAGE   \* MERGEFORMAT</w:instrText>
        </w:r>
        <w:r>
          <w:rPr>
            <w:noProof/>
          </w:rPr>
          <w:fldChar w:fldCharType="separate"/>
        </w:r>
        <w:r>
          <w:rPr>
            <w:noProof/>
          </w:rPr>
          <w:t>3</w:t>
        </w:r>
        <w:r>
          <w:rPr>
            <w:noProof/>
          </w:rPr>
          <w:fldChar w:fldCharType="end"/>
        </w:r>
      </w:p>
    </w:sdtContent>
  </w:sdt>
  <w:p w14:paraId="165EEDBC" w14:textId="77777777" w:rsidR="009027F8" w:rsidRDefault="009027F8">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3D8AF1" w14:textId="77777777" w:rsidR="00580CA4" w:rsidRDefault="00580CA4" w:rsidP="00BD2574">
      <w:pPr>
        <w:spacing w:line="240" w:lineRule="auto"/>
      </w:pPr>
      <w:r>
        <w:separator/>
      </w:r>
    </w:p>
  </w:footnote>
  <w:footnote w:type="continuationSeparator" w:id="0">
    <w:p w14:paraId="1905AE11" w14:textId="77777777" w:rsidR="00580CA4" w:rsidRDefault="00580CA4" w:rsidP="00BD257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10E4C"/>
    <w:multiLevelType w:val="hybridMultilevel"/>
    <w:tmpl w:val="F600E59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1C256D17"/>
    <w:multiLevelType w:val="hybridMultilevel"/>
    <w:tmpl w:val="256AC408"/>
    <w:lvl w:ilvl="0" w:tplc="1EAC3548">
      <w:start w:val="1"/>
      <w:numFmt w:val="decimal"/>
      <w:pStyle w:val="Pealkiri2"/>
      <w:lvlText w:val="1.%1"/>
      <w:lvlJc w:val="left"/>
      <w:pPr>
        <w:ind w:left="717"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2394198C"/>
    <w:multiLevelType w:val="hybridMultilevel"/>
    <w:tmpl w:val="A8DC9EA2"/>
    <w:lvl w:ilvl="0" w:tplc="04250001">
      <w:start w:val="1"/>
      <w:numFmt w:val="bullet"/>
      <w:lvlText w:val=""/>
      <w:lvlJc w:val="left"/>
      <w:pPr>
        <w:ind w:left="780" w:hanging="360"/>
      </w:pPr>
      <w:rPr>
        <w:rFonts w:ascii="Symbol" w:hAnsi="Symbol" w:hint="default"/>
      </w:rPr>
    </w:lvl>
    <w:lvl w:ilvl="1" w:tplc="04250003" w:tentative="1">
      <w:start w:val="1"/>
      <w:numFmt w:val="bullet"/>
      <w:lvlText w:val="o"/>
      <w:lvlJc w:val="left"/>
      <w:pPr>
        <w:ind w:left="1500" w:hanging="360"/>
      </w:pPr>
      <w:rPr>
        <w:rFonts w:ascii="Courier New" w:hAnsi="Courier New" w:cs="Courier New" w:hint="default"/>
      </w:rPr>
    </w:lvl>
    <w:lvl w:ilvl="2" w:tplc="04250005" w:tentative="1">
      <w:start w:val="1"/>
      <w:numFmt w:val="bullet"/>
      <w:lvlText w:val=""/>
      <w:lvlJc w:val="left"/>
      <w:pPr>
        <w:ind w:left="2220" w:hanging="360"/>
      </w:pPr>
      <w:rPr>
        <w:rFonts w:ascii="Wingdings" w:hAnsi="Wingdings" w:hint="default"/>
      </w:rPr>
    </w:lvl>
    <w:lvl w:ilvl="3" w:tplc="04250001" w:tentative="1">
      <w:start w:val="1"/>
      <w:numFmt w:val="bullet"/>
      <w:lvlText w:val=""/>
      <w:lvlJc w:val="left"/>
      <w:pPr>
        <w:ind w:left="2940" w:hanging="360"/>
      </w:pPr>
      <w:rPr>
        <w:rFonts w:ascii="Symbol" w:hAnsi="Symbol" w:hint="default"/>
      </w:rPr>
    </w:lvl>
    <w:lvl w:ilvl="4" w:tplc="04250003" w:tentative="1">
      <w:start w:val="1"/>
      <w:numFmt w:val="bullet"/>
      <w:lvlText w:val="o"/>
      <w:lvlJc w:val="left"/>
      <w:pPr>
        <w:ind w:left="3660" w:hanging="360"/>
      </w:pPr>
      <w:rPr>
        <w:rFonts w:ascii="Courier New" w:hAnsi="Courier New" w:cs="Courier New" w:hint="default"/>
      </w:rPr>
    </w:lvl>
    <w:lvl w:ilvl="5" w:tplc="04250005" w:tentative="1">
      <w:start w:val="1"/>
      <w:numFmt w:val="bullet"/>
      <w:lvlText w:val=""/>
      <w:lvlJc w:val="left"/>
      <w:pPr>
        <w:ind w:left="4380" w:hanging="360"/>
      </w:pPr>
      <w:rPr>
        <w:rFonts w:ascii="Wingdings" w:hAnsi="Wingdings" w:hint="default"/>
      </w:rPr>
    </w:lvl>
    <w:lvl w:ilvl="6" w:tplc="04250001" w:tentative="1">
      <w:start w:val="1"/>
      <w:numFmt w:val="bullet"/>
      <w:lvlText w:val=""/>
      <w:lvlJc w:val="left"/>
      <w:pPr>
        <w:ind w:left="5100" w:hanging="360"/>
      </w:pPr>
      <w:rPr>
        <w:rFonts w:ascii="Symbol" w:hAnsi="Symbol" w:hint="default"/>
      </w:rPr>
    </w:lvl>
    <w:lvl w:ilvl="7" w:tplc="04250003" w:tentative="1">
      <w:start w:val="1"/>
      <w:numFmt w:val="bullet"/>
      <w:lvlText w:val="o"/>
      <w:lvlJc w:val="left"/>
      <w:pPr>
        <w:ind w:left="5820" w:hanging="360"/>
      </w:pPr>
      <w:rPr>
        <w:rFonts w:ascii="Courier New" w:hAnsi="Courier New" w:cs="Courier New" w:hint="default"/>
      </w:rPr>
    </w:lvl>
    <w:lvl w:ilvl="8" w:tplc="04250005" w:tentative="1">
      <w:start w:val="1"/>
      <w:numFmt w:val="bullet"/>
      <w:lvlText w:val=""/>
      <w:lvlJc w:val="left"/>
      <w:pPr>
        <w:ind w:left="6540" w:hanging="360"/>
      </w:pPr>
      <w:rPr>
        <w:rFonts w:ascii="Wingdings" w:hAnsi="Wingdings" w:hint="default"/>
      </w:rPr>
    </w:lvl>
  </w:abstractNum>
  <w:abstractNum w:abstractNumId="3" w15:restartNumberingAfterBreak="0">
    <w:nsid w:val="259C7B0D"/>
    <w:multiLevelType w:val="hybridMultilevel"/>
    <w:tmpl w:val="EC146B00"/>
    <w:lvl w:ilvl="0" w:tplc="04250001">
      <w:start w:val="1"/>
      <w:numFmt w:val="bullet"/>
      <w:lvlText w:val=""/>
      <w:lvlJc w:val="left"/>
      <w:pPr>
        <w:ind w:left="780" w:hanging="360"/>
      </w:pPr>
      <w:rPr>
        <w:rFonts w:ascii="Symbol" w:hAnsi="Symbol" w:hint="default"/>
      </w:rPr>
    </w:lvl>
    <w:lvl w:ilvl="1" w:tplc="04250003" w:tentative="1">
      <w:start w:val="1"/>
      <w:numFmt w:val="bullet"/>
      <w:lvlText w:val="o"/>
      <w:lvlJc w:val="left"/>
      <w:pPr>
        <w:ind w:left="1500" w:hanging="360"/>
      </w:pPr>
      <w:rPr>
        <w:rFonts w:ascii="Courier New" w:hAnsi="Courier New" w:cs="Courier New" w:hint="default"/>
      </w:rPr>
    </w:lvl>
    <w:lvl w:ilvl="2" w:tplc="04250005" w:tentative="1">
      <w:start w:val="1"/>
      <w:numFmt w:val="bullet"/>
      <w:lvlText w:val=""/>
      <w:lvlJc w:val="left"/>
      <w:pPr>
        <w:ind w:left="2220" w:hanging="360"/>
      </w:pPr>
      <w:rPr>
        <w:rFonts w:ascii="Wingdings" w:hAnsi="Wingdings" w:hint="default"/>
      </w:rPr>
    </w:lvl>
    <w:lvl w:ilvl="3" w:tplc="04250001" w:tentative="1">
      <w:start w:val="1"/>
      <w:numFmt w:val="bullet"/>
      <w:lvlText w:val=""/>
      <w:lvlJc w:val="left"/>
      <w:pPr>
        <w:ind w:left="2940" w:hanging="360"/>
      </w:pPr>
      <w:rPr>
        <w:rFonts w:ascii="Symbol" w:hAnsi="Symbol" w:hint="default"/>
      </w:rPr>
    </w:lvl>
    <w:lvl w:ilvl="4" w:tplc="04250003" w:tentative="1">
      <w:start w:val="1"/>
      <w:numFmt w:val="bullet"/>
      <w:lvlText w:val="o"/>
      <w:lvlJc w:val="left"/>
      <w:pPr>
        <w:ind w:left="3660" w:hanging="360"/>
      </w:pPr>
      <w:rPr>
        <w:rFonts w:ascii="Courier New" w:hAnsi="Courier New" w:cs="Courier New" w:hint="default"/>
      </w:rPr>
    </w:lvl>
    <w:lvl w:ilvl="5" w:tplc="04250005" w:tentative="1">
      <w:start w:val="1"/>
      <w:numFmt w:val="bullet"/>
      <w:lvlText w:val=""/>
      <w:lvlJc w:val="left"/>
      <w:pPr>
        <w:ind w:left="4380" w:hanging="360"/>
      </w:pPr>
      <w:rPr>
        <w:rFonts w:ascii="Wingdings" w:hAnsi="Wingdings" w:hint="default"/>
      </w:rPr>
    </w:lvl>
    <w:lvl w:ilvl="6" w:tplc="04250001" w:tentative="1">
      <w:start w:val="1"/>
      <w:numFmt w:val="bullet"/>
      <w:lvlText w:val=""/>
      <w:lvlJc w:val="left"/>
      <w:pPr>
        <w:ind w:left="5100" w:hanging="360"/>
      </w:pPr>
      <w:rPr>
        <w:rFonts w:ascii="Symbol" w:hAnsi="Symbol" w:hint="default"/>
      </w:rPr>
    </w:lvl>
    <w:lvl w:ilvl="7" w:tplc="04250003" w:tentative="1">
      <w:start w:val="1"/>
      <w:numFmt w:val="bullet"/>
      <w:lvlText w:val="o"/>
      <w:lvlJc w:val="left"/>
      <w:pPr>
        <w:ind w:left="5820" w:hanging="360"/>
      </w:pPr>
      <w:rPr>
        <w:rFonts w:ascii="Courier New" w:hAnsi="Courier New" w:cs="Courier New" w:hint="default"/>
      </w:rPr>
    </w:lvl>
    <w:lvl w:ilvl="8" w:tplc="04250005" w:tentative="1">
      <w:start w:val="1"/>
      <w:numFmt w:val="bullet"/>
      <w:lvlText w:val=""/>
      <w:lvlJc w:val="left"/>
      <w:pPr>
        <w:ind w:left="6540" w:hanging="360"/>
      </w:pPr>
      <w:rPr>
        <w:rFonts w:ascii="Wingdings" w:hAnsi="Wingdings" w:hint="default"/>
      </w:rPr>
    </w:lvl>
  </w:abstractNum>
  <w:abstractNum w:abstractNumId="4" w15:restartNumberingAfterBreak="0">
    <w:nsid w:val="2838158F"/>
    <w:multiLevelType w:val="hybridMultilevel"/>
    <w:tmpl w:val="AC26E41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9A3DF5"/>
    <w:multiLevelType w:val="hybridMultilevel"/>
    <w:tmpl w:val="6718970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472505"/>
    <w:multiLevelType w:val="hybridMultilevel"/>
    <w:tmpl w:val="0AF00898"/>
    <w:lvl w:ilvl="0" w:tplc="424001A8">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C70F2B"/>
    <w:multiLevelType w:val="hybridMultilevel"/>
    <w:tmpl w:val="2FC4CF58"/>
    <w:lvl w:ilvl="0" w:tplc="424001A8">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B6656F"/>
    <w:multiLevelType w:val="hybridMultilevel"/>
    <w:tmpl w:val="419A22EE"/>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C5700A"/>
    <w:multiLevelType w:val="hybridMultilevel"/>
    <w:tmpl w:val="466023C2"/>
    <w:lvl w:ilvl="0" w:tplc="C47AFA0C">
      <w:start w:val="1"/>
      <w:numFmt w:val="decimal"/>
      <w:pStyle w:val="Pealkiri1"/>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79E75FBB"/>
    <w:multiLevelType w:val="hybridMultilevel"/>
    <w:tmpl w:val="148A41D2"/>
    <w:lvl w:ilvl="0" w:tplc="6BEA5F60">
      <w:start w:val="1"/>
      <w:numFmt w:val="decimal"/>
      <w:lvlText w:val="1.%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9"/>
  </w:num>
  <w:num w:numId="2">
    <w:abstractNumId w:val="4"/>
  </w:num>
  <w:num w:numId="3">
    <w:abstractNumId w:val="6"/>
  </w:num>
  <w:num w:numId="4">
    <w:abstractNumId w:val="7"/>
  </w:num>
  <w:num w:numId="5">
    <w:abstractNumId w:val="8"/>
  </w:num>
  <w:num w:numId="6">
    <w:abstractNumId w:val="5"/>
  </w:num>
  <w:num w:numId="7">
    <w:abstractNumId w:val="10"/>
  </w:num>
  <w:num w:numId="8">
    <w:abstractNumId w:val="1"/>
  </w:num>
  <w:num w:numId="9">
    <w:abstractNumId w:val="9"/>
    <w:lvlOverride w:ilvl="0">
      <w:startOverride w:val="1"/>
    </w:lvlOverride>
  </w:num>
  <w:num w:numId="10">
    <w:abstractNumId w:val="3"/>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124"/>
    <w:rsid w:val="000045FB"/>
    <w:rsid w:val="000111B1"/>
    <w:rsid w:val="00025246"/>
    <w:rsid w:val="00025E99"/>
    <w:rsid w:val="00036398"/>
    <w:rsid w:val="00047C71"/>
    <w:rsid w:val="00061F08"/>
    <w:rsid w:val="0006323B"/>
    <w:rsid w:val="00084DF4"/>
    <w:rsid w:val="00090804"/>
    <w:rsid w:val="000A573C"/>
    <w:rsid w:val="000C0409"/>
    <w:rsid w:val="000C14D7"/>
    <w:rsid w:val="000D0C3E"/>
    <w:rsid w:val="000D3EB8"/>
    <w:rsid w:val="000D734C"/>
    <w:rsid w:val="000E4B07"/>
    <w:rsid w:val="00103441"/>
    <w:rsid w:val="00117045"/>
    <w:rsid w:val="00124A0B"/>
    <w:rsid w:val="00155437"/>
    <w:rsid w:val="00160C0C"/>
    <w:rsid w:val="0018134E"/>
    <w:rsid w:val="001818BA"/>
    <w:rsid w:val="001858DC"/>
    <w:rsid w:val="0018791C"/>
    <w:rsid w:val="0019047F"/>
    <w:rsid w:val="001A04EC"/>
    <w:rsid w:val="001A33CF"/>
    <w:rsid w:val="001A5879"/>
    <w:rsid w:val="001C3B07"/>
    <w:rsid w:val="001D15C7"/>
    <w:rsid w:val="001D3283"/>
    <w:rsid w:val="001E4204"/>
    <w:rsid w:val="001F3630"/>
    <w:rsid w:val="001F69C9"/>
    <w:rsid w:val="001F704C"/>
    <w:rsid w:val="00201E50"/>
    <w:rsid w:val="00203B51"/>
    <w:rsid w:val="00206574"/>
    <w:rsid w:val="0021154C"/>
    <w:rsid w:val="00213BED"/>
    <w:rsid w:val="00214AC8"/>
    <w:rsid w:val="00224CDC"/>
    <w:rsid w:val="00230745"/>
    <w:rsid w:val="00231BEE"/>
    <w:rsid w:val="00235DC4"/>
    <w:rsid w:val="0026758C"/>
    <w:rsid w:val="00267D3E"/>
    <w:rsid w:val="00282C2A"/>
    <w:rsid w:val="00294616"/>
    <w:rsid w:val="002A6BB8"/>
    <w:rsid w:val="002B0BE1"/>
    <w:rsid w:val="002C02A8"/>
    <w:rsid w:val="002C1208"/>
    <w:rsid w:val="002C627C"/>
    <w:rsid w:val="002C62E0"/>
    <w:rsid w:val="002C7DC8"/>
    <w:rsid w:val="002D2318"/>
    <w:rsid w:val="002D56FA"/>
    <w:rsid w:val="002D5B53"/>
    <w:rsid w:val="002F2B18"/>
    <w:rsid w:val="00307180"/>
    <w:rsid w:val="00317343"/>
    <w:rsid w:val="00317FD1"/>
    <w:rsid w:val="00322501"/>
    <w:rsid w:val="00341BCC"/>
    <w:rsid w:val="003437B6"/>
    <w:rsid w:val="00351545"/>
    <w:rsid w:val="00355EB0"/>
    <w:rsid w:val="00373D41"/>
    <w:rsid w:val="00376226"/>
    <w:rsid w:val="00380553"/>
    <w:rsid w:val="00381EB1"/>
    <w:rsid w:val="00392D94"/>
    <w:rsid w:val="0039414C"/>
    <w:rsid w:val="003941E8"/>
    <w:rsid w:val="003A0C6B"/>
    <w:rsid w:val="003B5089"/>
    <w:rsid w:val="003E3259"/>
    <w:rsid w:val="003F2C74"/>
    <w:rsid w:val="003F77F2"/>
    <w:rsid w:val="00402676"/>
    <w:rsid w:val="00405AE7"/>
    <w:rsid w:val="00405FA9"/>
    <w:rsid w:val="00417FB1"/>
    <w:rsid w:val="00425A0F"/>
    <w:rsid w:val="00427755"/>
    <w:rsid w:val="00434BE4"/>
    <w:rsid w:val="0043637F"/>
    <w:rsid w:val="00441759"/>
    <w:rsid w:val="004527CF"/>
    <w:rsid w:val="004536CE"/>
    <w:rsid w:val="00460BF3"/>
    <w:rsid w:val="004624E9"/>
    <w:rsid w:val="004712C3"/>
    <w:rsid w:val="004770A3"/>
    <w:rsid w:val="00482DD5"/>
    <w:rsid w:val="00492072"/>
    <w:rsid w:val="00495EEC"/>
    <w:rsid w:val="00496536"/>
    <w:rsid w:val="004C363A"/>
    <w:rsid w:val="004C6F2A"/>
    <w:rsid w:val="004D7942"/>
    <w:rsid w:val="004E1F30"/>
    <w:rsid w:val="004E3727"/>
    <w:rsid w:val="004E4A1E"/>
    <w:rsid w:val="004F6411"/>
    <w:rsid w:val="00500B68"/>
    <w:rsid w:val="005050CA"/>
    <w:rsid w:val="00505E10"/>
    <w:rsid w:val="00511819"/>
    <w:rsid w:val="00512878"/>
    <w:rsid w:val="00514355"/>
    <w:rsid w:val="00517761"/>
    <w:rsid w:val="00521669"/>
    <w:rsid w:val="00522F1F"/>
    <w:rsid w:val="00536713"/>
    <w:rsid w:val="0053795B"/>
    <w:rsid w:val="00543ACF"/>
    <w:rsid w:val="00546FD8"/>
    <w:rsid w:val="00550CBF"/>
    <w:rsid w:val="00550FF8"/>
    <w:rsid w:val="00560E84"/>
    <w:rsid w:val="00563847"/>
    <w:rsid w:val="005648FE"/>
    <w:rsid w:val="00570F9C"/>
    <w:rsid w:val="005748F0"/>
    <w:rsid w:val="0057721A"/>
    <w:rsid w:val="00580CA4"/>
    <w:rsid w:val="0058133E"/>
    <w:rsid w:val="00596E3D"/>
    <w:rsid w:val="005A31E8"/>
    <w:rsid w:val="005B0FBB"/>
    <w:rsid w:val="005B2C90"/>
    <w:rsid w:val="005D367C"/>
    <w:rsid w:val="005D3BBD"/>
    <w:rsid w:val="005D4294"/>
    <w:rsid w:val="005F05C5"/>
    <w:rsid w:val="005F1DFD"/>
    <w:rsid w:val="005F3B87"/>
    <w:rsid w:val="005F5B02"/>
    <w:rsid w:val="005F7153"/>
    <w:rsid w:val="00607BAC"/>
    <w:rsid w:val="006114F6"/>
    <w:rsid w:val="006210E9"/>
    <w:rsid w:val="006279B0"/>
    <w:rsid w:val="00631B6F"/>
    <w:rsid w:val="00631BEF"/>
    <w:rsid w:val="006522DB"/>
    <w:rsid w:val="00652ACE"/>
    <w:rsid w:val="00654F4B"/>
    <w:rsid w:val="00655457"/>
    <w:rsid w:val="00660A02"/>
    <w:rsid w:val="00662FCA"/>
    <w:rsid w:val="00666188"/>
    <w:rsid w:val="00666C2F"/>
    <w:rsid w:val="00674514"/>
    <w:rsid w:val="006964D2"/>
    <w:rsid w:val="00697D2A"/>
    <w:rsid w:val="006A32D8"/>
    <w:rsid w:val="006A4696"/>
    <w:rsid w:val="006F4B23"/>
    <w:rsid w:val="006F5B36"/>
    <w:rsid w:val="006F6BCE"/>
    <w:rsid w:val="00700A6E"/>
    <w:rsid w:val="00702BD2"/>
    <w:rsid w:val="00720442"/>
    <w:rsid w:val="007219B3"/>
    <w:rsid w:val="007267B1"/>
    <w:rsid w:val="007270CE"/>
    <w:rsid w:val="00732B77"/>
    <w:rsid w:val="00736AE5"/>
    <w:rsid w:val="00752804"/>
    <w:rsid w:val="0077259A"/>
    <w:rsid w:val="00773150"/>
    <w:rsid w:val="00773578"/>
    <w:rsid w:val="00794E7B"/>
    <w:rsid w:val="00794F3A"/>
    <w:rsid w:val="00797CE2"/>
    <w:rsid w:val="007B0679"/>
    <w:rsid w:val="007D27C9"/>
    <w:rsid w:val="007D4796"/>
    <w:rsid w:val="007D5423"/>
    <w:rsid w:val="007E34BC"/>
    <w:rsid w:val="007E5CBF"/>
    <w:rsid w:val="007F522E"/>
    <w:rsid w:val="00814000"/>
    <w:rsid w:val="00814C5F"/>
    <w:rsid w:val="008277B6"/>
    <w:rsid w:val="00842B78"/>
    <w:rsid w:val="008506A6"/>
    <w:rsid w:val="0085138E"/>
    <w:rsid w:val="00854982"/>
    <w:rsid w:val="008627FE"/>
    <w:rsid w:val="00864364"/>
    <w:rsid w:val="00876730"/>
    <w:rsid w:val="00882915"/>
    <w:rsid w:val="00891F2D"/>
    <w:rsid w:val="00893442"/>
    <w:rsid w:val="008A0994"/>
    <w:rsid w:val="008A7FB9"/>
    <w:rsid w:val="008B5747"/>
    <w:rsid w:val="008C1FC1"/>
    <w:rsid w:val="008C68F7"/>
    <w:rsid w:val="009027F8"/>
    <w:rsid w:val="00903986"/>
    <w:rsid w:val="00904E67"/>
    <w:rsid w:val="00914874"/>
    <w:rsid w:val="009155C3"/>
    <w:rsid w:val="00920A0C"/>
    <w:rsid w:val="00952B86"/>
    <w:rsid w:val="009547EC"/>
    <w:rsid w:val="009613E9"/>
    <w:rsid w:val="009626A0"/>
    <w:rsid w:val="00966C2A"/>
    <w:rsid w:val="00990AF8"/>
    <w:rsid w:val="009B04BD"/>
    <w:rsid w:val="009C4D00"/>
    <w:rsid w:val="009F3C93"/>
    <w:rsid w:val="00A02051"/>
    <w:rsid w:val="00A05AB8"/>
    <w:rsid w:val="00A109EC"/>
    <w:rsid w:val="00A152D7"/>
    <w:rsid w:val="00A30126"/>
    <w:rsid w:val="00A31D64"/>
    <w:rsid w:val="00A329B1"/>
    <w:rsid w:val="00A44582"/>
    <w:rsid w:val="00A57FB3"/>
    <w:rsid w:val="00A638A8"/>
    <w:rsid w:val="00A66F16"/>
    <w:rsid w:val="00A81AA5"/>
    <w:rsid w:val="00A941A1"/>
    <w:rsid w:val="00A979BE"/>
    <w:rsid w:val="00AA3D1E"/>
    <w:rsid w:val="00AB1E15"/>
    <w:rsid w:val="00AB1EF2"/>
    <w:rsid w:val="00AB78DE"/>
    <w:rsid w:val="00AC3189"/>
    <w:rsid w:val="00AD3F84"/>
    <w:rsid w:val="00AE1728"/>
    <w:rsid w:val="00AE31C1"/>
    <w:rsid w:val="00AF3B8C"/>
    <w:rsid w:val="00B100D4"/>
    <w:rsid w:val="00B3108F"/>
    <w:rsid w:val="00B33953"/>
    <w:rsid w:val="00B33977"/>
    <w:rsid w:val="00B341B3"/>
    <w:rsid w:val="00B54E22"/>
    <w:rsid w:val="00B61730"/>
    <w:rsid w:val="00B63609"/>
    <w:rsid w:val="00B761C5"/>
    <w:rsid w:val="00B84BA1"/>
    <w:rsid w:val="00B84CF2"/>
    <w:rsid w:val="00B85B67"/>
    <w:rsid w:val="00BA52AB"/>
    <w:rsid w:val="00BA69C5"/>
    <w:rsid w:val="00BB6142"/>
    <w:rsid w:val="00BD2574"/>
    <w:rsid w:val="00BE1E6A"/>
    <w:rsid w:val="00BE3CD3"/>
    <w:rsid w:val="00BE7942"/>
    <w:rsid w:val="00BF3CC3"/>
    <w:rsid w:val="00BF6020"/>
    <w:rsid w:val="00C13362"/>
    <w:rsid w:val="00C24377"/>
    <w:rsid w:val="00C34540"/>
    <w:rsid w:val="00C40797"/>
    <w:rsid w:val="00C56863"/>
    <w:rsid w:val="00C646F4"/>
    <w:rsid w:val="00C659BA"/>
    <w:rsid w:val="00C75C4C"/>
    <w:rsid w:val="00C96755"/>
    <w:rsid w:val="00CA1846"/>
    <w:rsid w:val="00CA3F81"/>
    <w:rsid w:val="00CA6203"/>
    <w:rsid w:val="00CC10DB"/>
    <w:rsid w:val="00CC7CEF"/>
    <w:rsid w:val="00CD16BA"/>
    <w:rsid w:val="00CD4FC6"/>
    <w:rsid w:val="00CD6B33"/>
    <w:rsid w:val="00CD6DBF"/>
    <w:rsid w:val="00CE436E"/>
    <w:rsid w:val="00D10EA4"/>
    <w:rsid w:val="00D110FE"/>
    <w:rsid w:val="00D12BE3"/>
    <w:rsid w:val="00D26826"/>
    <w:rsid w:val="00D3223E"/>
    <w:rsid w:val="00D34844"/>
    <w:rsid w:val="00D53116"/>
    <w:rsid w:val="00D62EAB"/>
    <w:rsid w:val="00D64124"/>
    <w:rsid w:val="00D7285B"/>
    <w:rsid w:val="00D9757D"/>
    <w:rsid w:val="00DA3A17"/>
    <w:rsid w:val="00DB2F6E"/>
    <w:rsid w:val="00DB722C"/>
    <w:rsid w:val="00DB7FD3"/>
    <w:rsid w:val="00DC0740"/>
    <w:rsid w:val="00DD2397"/>
    <w:rsid w:val="00DD6447"/>
    <w:rsid w:val="00DE3302"/>
    <w:rsid w:val="00E112F9"/>
    <w:rsid w:val="00E15C8D"/>
    <w:rsid w:val="00E20CAC"/>
    <w:rsid w:val="00E24519"/>
    <w:rsid w:val="00E2713B"/>
    <w:rsid w:val="00E348B7"/>
    <w:rsid w:val="00E41E81"/>
    <w:rsid w:val="00E44684"/>
    <w:rsid w:val="00E50A70"/>
    <w:rsid w:val="00E51D34"/>
    <w:rsid w:val="00E51EDF"/>
    <w:rsid w:val="00E53C78"/>
    <w:rsid w:val="00E56793"/>
    <w:rsid w:val="00E624B5"/>
    <w:rsid w:val="00E62CCF"/>
    <w:rsid w:val="00E64852"/>
    <w:rsid w:val="00E65F4F"/>
    <w:rsid w:val="00E81FCF"/>
    <w:rsid w:val="00E868D8"/>
    <w:rsid w:val="00E93888"/>
    <w:rsid w:val="00EB087C"/>
    <w:rsid w:val="00EC3972"/>
    <w:rsid w:val="00EC6C5E"/>
    <w:rsid w:val="00ED1CB0"/>
    <w:rsid w:val="00ED30FC"/>
    <w:rsid w:val="00ED758C"/>
    <w:rsid w:val="00F0616A"/>
    <w:rsid w:val="00F0685F"/>
    <w:rsid w:val="00F100EB"/>
    <w:rsid w:val="00F17914"/>
    <w:rsid w:val="00F2205A"/>
    <w:rsid w:val="00F221DE"/>
    <w:rsid w:val="00F23922"/>
    <w:rsid w:val="00F3096F"/>
    <w:rsid w:val="00F30C87"/>
    <w:rsid w:val="00F34F2C"/>
    <w:rsid w:val="00F435D0"/>
    <w:rsid w:val="00F4556A"/>
    <w:rsid w:val="00F4707F"/>
    <w:rsid w:val="00F6084C"/>
    <w:rsid w:val="00F610D8"/>
    <w:rsid w:val="00F66630"/>
    <w:rsid w:val="00F71025"/>
    <w:rsid w:val="00F81FE3"/>
    <w:rsid w:val="00F85D14"/>
    <w:rsid w:val="00FA0881"/>
    <w:rsid w:val="00FA1E14"/>
    <w:rsid w:val="00FB4F2E"/>
    <w:rsid w:val="00FC0404"/>
    <w:rsid w:val="00FD1180"/>
    <w:rsid w:val="00FD26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BF46D"/>
  <w15:docId w15:val="{ABB13764-847B-4A1E-991B-B02E593E4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t-EE" w:eastAsia="et-E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laad">
    <w:name w:val="Normal"/>
    <w:qFormat/>
    <w:rsid w:val="00D64124"/>
    <w:pPr>
      <w:spacing w:line="360" w:lineRule="auto"/>
      <w:jc w:val="both"/>
    </w:pPr>
    <w:rPr>
      <w:rFonts w:ascii="Times New Roman" w:hAnsi="Times New Roman"/>
      <w:sz w:val="24"/>
      <w:szCs w:val="22"/>
      <w:lang w:eastAsia="en-US"/>
    </w:rPr>
  </w:style>
  <w:style w:type="paragraph" w:styleId="Pealkiri1">
    <w:name w:val="heading 1"/>
    <w:basedOn w:val="Normaallaad"/>
    <w:next w:val="Normaallaad"/>
    <w:link w:val="Pealkiri1Mrk"/>
    <w:uiPriority w:val="9"/>
    <w:qFormat/>
    <w:rsid w:val="00047C71"/>
    <w:pPr>
      <w:keepNext/>
      <w:keepLines/>
      <w:numPr>
        <w:numId w:val="1"/>
      </w:numPr>
      <w:spacing w:before="240"/>
      <w:outlineLvl w:val="0"/>
    </w:pPr>
    <w:rPr>
      <w:rFonts w:eastAsia="Times New Roman"/>
      <w:b/>
      <w:sz w:val="28"/>
      <w:szCs w:val="32"/>
    </w:rPr>
  </w:style>
  <w:style w:type="paragraph" w:styleId="Pealkiri2">
    <w:name w:val="heading 2"/>
    <w:basedOn w:val="Normaallaad"/>
    <w:link w:val="Pealkiri2Mrk"/>
    <w:uiPriority w:val="9"/>
    <w:unhideWhenUsed/>
    <w:qFormat/>
    <w:rsid w:val="00047C71"/>
    <w:pPr>
      <w:keepNext/>
      <w:keepLines/>
      <w:numPr>
        <w:numId w:val="8"/>
      </w:numPr>
      <w:spacing w:before="40" w:after="40"/>
      <w:jc w:val="left"/>
      <w:outlineLvl w:val="1"/>
    </w:pPr>
    <w:rPr>
      <w:rFonts w:eastAsia="Times New Roman"/>
      <w:b/>
      <w:szCs w:val="2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rsid w:val="00E24519"/>
    <w:rPr>
      <w:rFonts w:ascii="Times New Roman" w:eastAsia="Times New Roman" w:hAnsi="Times New Roman" w:cs="Times New Roman"/>
      <w:b/>
      <w:sz w:val="28"/>
      <w:szCs w:val="32"/>
    </w:rPr>
  </w:style>
  <w:style w:type="character" w:customStyle="1" w:styleId="Pealkiri2Mrk">
    <w:name w:val="Pealkiri 2 Märk"/>
    <w:basedOn w:val="Liguvaikefont"/>
    <w:link w:val="Pealkiri2"/>
    <w:uiPriority w:val="9"/>
    <w:rsid w:val="00047C71"/>
    <w:rPr>
      <w:rFonts w:ascii="Times New Roman" w:eastAsia="Times New Roman" w:hAnsi="Times New Roman" w:cs="Times New Roman"/>
      <w:b/>
      <w:sz w:val="24"/>
      <w:szCs w:val="26"/>
    </w:rPr>
  </w:style>
  <w:style w:type="paragraph" w:styleId="Pealkiri">
    <w:name w:val="Title"/>
    <w:basedOn w:val="Normaallaad"/>
    <w:next w:val="Normaallaad"/>
    <w:link w:val="PealkiriMrk"/>
    <w:uiPriority w:val="10"/>
    <w:qFormat/>
    <w:rsid w:val="002C02A8"/>
    <w:pPr>
      <w:spacing w:before="240" w:after="240" w:line="240" w:lineRule="auto"/>
      <w:contextualSpacing/>
      <w:jc w:val="left"/>
    </w:pPr>
    <w:rPr>
      <w:rFonts w:eastAsia="Times New Roman"/>
      <w:b/>
      <w:spacing w:val="-10"/>
      <w:kern w:val="28"/>
      <w:szCs w:val="56"/>
    </w:rPr>
  </w:style>
  <w:style w:type="character" w:customStyle="1" w:styleId="PealkiriMrk">
    <w:name w:val="Pealkiri Märk"/>
    <w:basedOn w:val="Liguvaikefont"/>
    <w:link w:val="Pealkiri"/>
    <w:uiPriority w:val="10"/>
    <w:rsid w:val="002C02A8"/>
    <w:rPr>
      <w:rFonts w:ascii="Times New Roman" w:eastAsia="Times New Roman" w:hAnsi="Times New Roman" w:cs="Times New Roman"/>
      <w:b/>
      <w:spacing w:val="-10"/>
      <w:kern w:val="28"/>
      <w:sz w:val="24"/>
      <w:szCs w:val="56"/>
    </w:rPr>
  </w:style>
  <w:style w:type="table" w:styleId="Heleloendrhk3">
    <w:name w:val="Light List Accent 3"/>
    <w:basedOn w:val="Normaaltabel"/>
    <w:uiPriority w:val="61"/>
    <w:rsid w:val="00D9757D"/>
    <w:rPr>
      <w:rFonts w:eastAsia="Times New Roman"/>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paragraph" w:styleId="Sisukorrapealkiri">
    <w:name w:val="TOC Heading"/>
    <w:basedOn w:val="Pealkiri1"/>
    <w:next w:val="Normaallaad"/>
    <w:uiPriority w:val="39"/>
    <w:unhideWhenUsed/>
    <w:qFormat/>
    <w:rsid w:val="00D9757D"/>
    <w:pPr>
      <w:numPr>
        <w:numId w:val="0"/>
      </w:numPr>
      <w:spacing w:line="259" w:lineRule="auto"/>
      <w:jc w:val="left"/>
      <w:outlineLvl w:val="9"/>
    </w:pPr>
    <w:rPr>
      <w:rFonts w:ascii="Calibri Light" w:hAnsi="Calibri Light"/>
      <w:b w:val="0"/>
      <w:color w:val="2E74B5"/>
      <w:sz w:val="32"/>
      <w:lang w:eastAsia="et-EE"/>
    </w:rPr>
  </w:style>
  <w:style w:type="paragraph" w:styleId="SK1">
    <w:name w:val="toc 1"/>
    <w:basedOn w:val="Normaallaad"/>
    <w:next w:val="Normaallaad"/>
    <w:autoRedefine/>
    <w:uiPriority w:val="39"/>
    <w:unhideWhenUsed/>
    <w:rsid w:val="00D9757D"/>
    <w:pPr>
      <w:spacing w:after="100"/>
    </w:pPr>
  </w:style>
  <w:style w:type="character" w:styleId="Hperlink">
    <w:name w:val="Hyperlink"/>
    <w:basedOn w:val="Liguvaikefont"/>
    <w:uiPriority w:val="99"/>
    <w:unhideWhenUsed/>
    <w:rsid w:val="00D9757D"/>
    <w:rPr>
      <w:color w:val="0563C1"/>
      <w:u w:val="single"/>
    </w:rPr>
  </w:style>
  <w:style w:type="paragraph" w:styleId="Loendilik">
    <w:name w:val="List Paragraph"/>
    <w:basedOn w:val="Normaallaad"/>
    <w:uiPriority w:val="34"/>
    <w:qFormat/>
    <w:rsid w:val="00A02051"/>
    <w:pPr>
      <w:ind w:left="720"/>
      <w:contextualSpacing/>
    </w:pPr>
  </w:style>
  <w:style w:type="paragraph" w:styleId="Pealdis">
    <w:name w:val="caption"/>
    <w:basedOn w:val="Normaallaad"/>
    <w:next w:val="Normaallaad"/>
    <w:uiPriority w:val="35"/>
    <w:unhideWhenUsed/>
    <w:qFormat/>
    <w:rsid w:val="00AB1EF2"/>
    <w:pPr>
      <w:spacing w:after="200" w:line="240" w:lineRule="auto"/>
    </w:pPr>
    <w:rPr>
      <w:i/>
      <w:iCs/>
      <w:color w:val="44546A"/>
      <w:sz w:val="18"/>
      <w:szCs w:val="18"/>
    </w:rPr>
  </w:style>
  <w:style w:type="paragraph" w:styleId="SK2">
    <w:name w:val="toc 2"/>
    <w:basedOn w:val="Normaallaad"/>
    <w:next w:val="Normaallaad"/>
    <w:autoRedefine/>
    <w:uiPriority w:val="39"/>
    <w:unhideWhenUsed/>
    <w:rsid w:val="00666C2F"/>
    <w:pPr>
      <w:spacing w:after="100"/>
      <w:ind w:left="240"/>
    </w:pPr>
  </w:style>
  <w:style w:type="paragraph" w:styleId="Jutumullitekst">
    <w:name w:val="Balloon Text"/>
    <w:basedOn w:val="Normaallaad"/>
    <w:link w:val="JutumullitekstMrk"/>
    <w:uiPriority w:val="99"/>
    <w:semiHidden/>
    <w:unhideWhenUsed/>
    <w:rsid w:val="00FB4F2E"/>
    <w:pPr>
      <w:spacing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FB4F2E"/>
    <w:rPr>
      <w:rFonts w:ascii="Tahoma" w:hAnsi="Tahoma" w:cs="Tahoma"/>
      <w:sz w:val="16"/>
      <w:szCs w:val="16"/>
    </w:rPr>
  </w:style>
  <w:style w:type="paragraph" w:styleId="Pis">
    <w:name w:val="header"/>
    <w:basedOn w:val="Normaallaad"/>
    <w:link w:val="PisMrk"/>
    <w:uiPriority w:val="99"/>
    <w:unhideWhenUsed/>
    <w:rsid w:val="00BD2574"/>
    <w:pPr>
      <w:tabs>
        <w:tab w:val="center" w:pos="4536"/>
        <w:tab w:val="right" w:pos="9072"/>
      </w:tabs>
      <w:spacing w:line="240" w:lineRule="auto"/>
    </w:pPr>
  </w:style>
  <w:style w:type="character" w:customStyle="1" w:styleId="PisMrk">
    <w:name w:val="Päis Märk"/>
    <w:basedOn w:val="Liguvaikefont"/>
    <w:link w:val="Pis"/>
    <w:uiPriority w:val="99"/>
    <w:rsid w:val="00BD2574"/>
    <w:rPr>
      <w:rFonts w:ascii="Times New Roman" w:hAnsi="Times New Roman"/>
      <w:sz w:val="24"/>
      <w:szCs w:val="22"/>
      <w:lang w:eastAsia="en-US"/>
    </w:rPr>
  </w:style>
  <w:style w:type="paragraph" w:styleId="Jalus">
    <w:name w:val="footer"/>
    <w:basedOn w:val="Normaallaad"/>
    <w:link w:val="JalusMrk"/>
    <w:uiPriority w:val="99"/>
    <w:unhideWhenUsed/>
    <w:rsid w:val="00BD2574"/>
    <w:pPr>
      <w:tabs>
        <w:tab w:val="center" w:pos="4536"/>
        <w:tab w:val="right" w:pos="9072"/>
      </w:tabs>
      <w:spacing w:line="240" w:lineRule="auto"/>
    </w:pPr>
  </w:style>
  <w:style w:type="character" w:customStyle="1" w:styleId="JalusMrk">
    <w:name w:val="Jalus Märk"/>
    <w:basedOn w:val="Liguvaikefont"/>
    <w:link w:val="Jalus"/>
    <w:uiPriority w:val="99"/>
    <w:rsid w:val="00BD2574"/>
    <w:rPr>
      <w:rFonts w:ascii="Times New Roman" w:hAnsi="Times New Roman"/>
      <w:sz w:val="24"/>
      <w:szCs w:val="22"/>
      <w:lang w:eastAsia="en-US"/>
    </w:rPr>
  </w:style>
  <w:style w:type="character" w:styleId="Kommentaariviide">
    <w:name w:val="annotation reference"/>
    <w:basedOn w:val="Liguvaikefont"/>
    <w:uiPriority w:val="99"/>
    <w:semiHidden/>
    <w:unhideWhenUsed/>
    <w:rsid w:val="00674514"/>
    <w:rPr>
      <w:sz w:val="16"/>
      <w:szCs w:val="16"/>
    </w:rPr>
  </w:style>
  <w:style w:type="paragraph" w:styleId="Kommentaaritekst">
    <w:name w:val="annotation text"/>
    <w:basedOn w:val="Normaallaad"/>
    <w:link w:val="KommentaaritekstMrk"/>
    <w:uiPriority w:val="99"/>
    <w:semiHidden/>
    <w:unhideWhenUsed/>
    <w:rsid w:val="00674514"/>
    <w:pPr>
      <w:spacing w:line="240" w:lineRule="auto"/>
    </w:pPr>
    <w:rPr>
      <w:sz w:val="20"/>
      <w:szCs w:val="20"/>
    </w:rPr>
  </w:style>
  <w:style w:type="character" w:customStyle="1" w:styleId="KommentaaritekstMrk">
    <w:name w:val="Kommentaari tekst Märk"/>
    <w:basedOn w:val="Liguvaikefont"/>
    <w:link w:val="Kommentaaritekst"/>
    <w:uiPriority w:val="99"/>
    <w:semiHidden/>
    <w:rsid w:val="00674514"/>
    <w:rPr>
      <w:rFonts w:ascii="Times New Roman" w:hAnsi="Times New Roman"/>
      <w:lang w:eastAsia="en-US"/>
    </w:rPr>
  </w:style>
  <w:style w:type="paragraph" w:styleId="Kommentaariteema">
    <w:name w:val="annotation subject"/>
    <w:basedOn w:val="Kommentaaritekst"/>
    <w:next w:val="Kommentaaritekst"/>
    <w:link w:val="KommentaariteemaMrk"/>
    <w:uiPriority w:val="99"/>
    <w:semiHidden/>
    <w:unhideWhenUsed/>
    <w:rsid w:val="00674514"/>
    <w:rPr>
      <w:b/>
      <w:bCs/>
    </w:rPr>
  </w:style>
  <w:style w:type="character" w:customStyle="1" w:styleId="KommentaariteemaMrk">
    <w:name w:val="Kommentaari teema Märk"/>
    <w:basedOn w:val="KommentaaritekstMrk"/>
    <w:link w:val="Kommentaariteema"/>
    <w:uiPriority w:val="99"/>
    <w:semiHidden/>
    <w:rsid w:val="00674514"/>
    <w:rPr>
      <w:rFonts w:ascii="Times New Roman" w:hAnsi="Times New Roman"/>
      <w:b/>
      <w:bCs/>
      <w:lang w:eastAsia="en-US"/>
    </w:rPr>
  </w:style>
  <w:style w:type="character" w:customStyle="1" w:styleId="fontstyle01">
    <w:name w:val="fontstyle01"/>
    <w:rsid w:val="00CC7CEF"/>
    <w:rPr>
      <w:rFonts w:ascii="TimesNewRomanPSMT" w:eastAsia="TimesNewRomanPSMT" w:hAnsi="TimesNewRomanPSMT" w:hint="eastAsia"/>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65724">
      <w:bodyDiv w:val="1"/>
      <w:marLeft w:val="0"/>
      <w:marRight w:val="0"/>
      <w:marTop w:val="0"/>
      <w:marBottom w:val="0"/>
      <w:divBdr>
        <w:top w:val="none" w:sz="0" w:space="0" w:color="auto"/>
        <w:left w:val="none" w:sz="0" w:space="0" w:color="auto"/>
        <w:bottom w:val="none" w:sz="0" w:space="0" w:color="auto"/>
        <w:right w:val="none" w:sz="0" w:space="0" w:color="auto"/>
      </w:divBdr>
    </w:div>
    <w:div w:id="56826696">
      <w:bodyDiv w:val="1"/>
      <w:marLeft w:val="0"/>
      <w:marRight w:val="0"/>
      <w:marTop w:val="0"/>
      <w:marBottom w:val="0"/>
      <w:divBdr>
        <w:top w:val="none" w:sz="0" w:space="0" w:color="auto"/>
        <w:left w:val="none" w:sz="0" w:space="0" w:color="auto"/>
        <w:bottom w:val="none" w:sz="0" w:space="0" w:color="auto"/>
        <w:right w:val="none" w:sz="0" w:space="0" w:color="auto"/>
      </w:divBdr>
    </w:div>
    <w:div w:id="169105231">
      <w:bodyDiv w:val="1"/>
      <w:marLeft w:val="0"/>
      <w:marRight w:val="0"/>
      <w:marTop w:val="0"/>
      <w:marBottom w:val="0"/>
      <w:divBdr>
        <w:top w:val="none" w:sz="0" w:space="0" w:color="auto"/>
        <w:left w:val="none" w:sz="0" w:space="0" w:color="auto"/>
        <w:bottom w:val="none" w:sz="0" w:space="0" w:color="auto"/>
        <w:right w:val="none" w:sz="0" w:space="0" w:color="auto"/>
      </w:divBdr>
    </w:div>
    <w:div w:id="206987841">
      <w:bodyDiv w:val="1"/>
      <w:marLeft w:val="0"/>
      <w:marRight w:val="0"/>
      <w:marTop w:val="0"/>
      <w:marBottom w:val="0"/>
      <w:divBdr>
        <w:top w:val="none" w:sz="0" w:space="0" w:color="auto"/>
        <w:left w:val="none" w:sz="0" w:space="0" w:color="auto"/>
        <w:bottom w:val="none" w:sz="0" w:space="0" w:color="auto"/>
        <w:right w:val="none" w:sz="0" w:space="0" w:color="auto"/>
      </w:divBdr>
    </w:div>
    <w:div w:id="231088525">
      <w:bodyDiv w:val="1"/>
      <w:marLeft w:val="0"/>
      <w:marRight w:val="0"/>
      <w:marTop w:val="0"/>
      <w:marBottom w:val="0"/>
      <w:divBdr>
        <w:top w:val="none" w:sz="0" w:space="0" w:color="auto"/>
        <w:left w:val="none" w:sz="0" w:space="0" w:color="auto"/>
        <w:bottom w:val="none" w:sz="0" w:space="0" w:color="auto"/>
        <w:right w:val="none" w:sz="0" w:space="0" w:color="auto"/>
      </w:divBdr>
    </w:div>
    <w:div w:id="238712899">
      <w:bodyDiv w:val="1"/>
      <w:marLeft w:val="0"/>
      <w:marRight w:val="0"/>
      <w:marTop w:val="0"/>
      <w:marBottom w:val="0"/>
      <w:divBdr>
        <w:top w:val="none" w:sz="0" w:space="0" w:color="auto"/>
        <w:left w:val="none" w:sz="0" w:space="0" w:color="auto"/>
        <w:bottom w:val="none" w:sz="0" w:space="0" w:color="auto"/>
        <w:right w:val="none" w:sz="0" w:space="0" w:color="auto"/>
      </w:divBdr>
    </w:div>
    <w:div w:id="254673950">
      <w:bodyDiv w:val="1"/>
      <w:marLeft w:val="0"/>
      <w:marRight w:val="0"/>
      <w:marTop w:val="0"/>
      <w:marBottom w:val="0"/>
      <w:divBdr>
        <w:top w:val="none" w:sz="0" w:space="0" w:color="auto"/>
        <w:left w:val="none" w:sz="0" w:space="0" w:color="auto"/>
        <w:bottom w:val="none" w:sz="0" w:space="0" w:color="auto"/>
        <w:right w:val="none" w:sz="0" w:space="0" w:color="auto"/>
      </w:divBdr>
    </w:div>
    <w:div w:id="256405425">
      <w:bodyDiv w:val="1"/>
      <w:marLeft w:val="0"/>
      <w:marRight w:val="0"/>
      <w:marTop w:val="0"/>
      <w:marBottom w:val="0"/>
      <w:divBdr>
        <w:top w:val="none" w:sz="0" w:space="0" w:color="auto"/>
        <w:left w:val="none" w:sz="0" w:space="0" w:color="auto"/>
        <w:bottom w:val="none" w:sz="0" w:space="0" w:color="auto"/>
        <w:right w:val="none" w:sz="0" w:space="0" w:color="auto"/>
      </w:divBdr>
    </w:div>
    <w:div w:id="261688464">
      <w:bodyDiv w:val="1"/>
      <w:marLeft w:val="0"/>
      <w:marRight w:val="0"/>
      <w:marTop w:val="0"/>
      <w:marBottom w:val="0"/>
      <w:divBdr>
        <w:top w:val="none" w:sz="0" w:space="0" w:color="auto"/>
        <w:left w:val="none" w:sz="0" w:space="0" w:color="auto"/>
        <w:bottom w:val="none" w:sz="0" w:space="0" w:color="auto"/>
        <w:right w:val="none" w:sz="0" w:space="0" w:color="auto"/>
      </w:divBdr>
      <w:divsChild>
        <w:div w:id="433136730">
          <w:marLeft w:val="0"/>
          <w:marRight w:val="0"/>
          <w:marTop w:val="0"/>
          <w:marBottom w:val="0"/>
          <w:divBdr>
            <w:top w:val="none" w:sz="0" w:space="0" w:color="auto"/>
            <w:left w:val="none" w:sz="0" w:space="0" w:color="auto"/>
            <w:bottom w:val="none" w:sz="0" w:space="0" w:color="auto"/>
            <w:right w:val="none" w:sz="0" w:space="0" w:color="auto"/>
          </w:divBdr>
        </w:div>
        <w:div w:id="849872619">
          <w:marLeft w:val="0"/>
          <w:marRight w:val="0"/>
          <w:marTop w:val="0"/>
          <w:marBottom w:val="0"/>
          <w:divBdr>
            <w:top w:val="none" w:sz="0" w:space="0" w:color="auto"/>
            <w:left w:val="none" w:sz="0" w:space="0" w:color="auto"/>
            <w:bottom w:val="none" w:sz="0" w:space="0" w:color="auto"/>
            <w:right w:val="none" w:sz="0" w:space="0" w:color="auto"/>
          </w:divBdr>
        </w:div>
        <w:div w:id="16515148">
          <w:marLeft w:val="0"/>
          <w:marRight w:val="0"/>
          <w:marTop w:val="0"/>
          <w:marBottom w:val="0"/>
          <w:divBdr>
            <w:top w:val="none" w:sz="0" w:space="0" w:color="auto"/>
            <w:left w:val="none" w:sz="0" w:space="0" w:color="auto"/>
            <w:bottom w:val="none" w:sz="0" w:space="0" w:color="auto"/>
            <w:right w:val="none" w:sz="0" w:space="0" w:color="auto"/>
          </w:divBdr>
        </w:div>
        <w:div w:id="2078891502">
          <w:marLeft w:val="0"/>
          <w:marRight w:val="0"/>
          <w:marTop w:val="0"/>
          <w:marBottom w:val="0"/>
          <w:divBdr>
            <w:top w:val="none" w:sz="0" w:space="0" w:color="auto"/>
            <w:left w:val="none" w:sz="0" w:space="0" w:color="auto"/>
            <w:bottom w:val="none" w:sz="0" w:space="0" w:color="auto"/>
            <w:right w:val="none" w:sz="0" w:space="0" w:color="auto"/>
          </w:divBdr>
        </w:div>
      </w:divsChild>
    </w:div>
    <w:div w:id="354817949">
      <w:bodyDiv w:val="1"/>
      <w:marLeft w:val="0"/>
      <w:marRight w:val="0"/>
      <w:marTop w:val="0"/>
      <w:marBottom w:val="0"/>
      <w:divBdr>
        <w:top w:val="none" w:sz="0" w:space="0" w:color="auto"/>
        <w:left w:val="none" w:sz="0" w:space="0" w:color="auto"/>
        <w:bottom w:val="none" w:sz="0" w:space="0" w:color="auto"/>
        <w:right w:val="none" w:sz="0" w:space="0" w:color="auto"/>
      </w:divBdr>
    </w:div>
    <w:div w:id="377167543">
      <w:bodyDiv w:val="1"/>
      <w:marLeft w:val="0"/>
      <w:marRight w:val="0"/>
      <w:marTop w:val="0"/>
      <w:marBottom w:val="0"/>
      <w:divBdr>
        <w:top w:val="none" w:sz="0" w:space="0" w:color="auto"/>
        <w:left w:val="none" w:sz="0" w:space="0" w:color="auto"/>
        <w:bottom w:val="none" w:sz="0" w:space="0" w:color="auto"/>
        <w:right w:val="none" w:sz="0" w:space="0" w:color="auto"/>
      </w:divBdr>
    </w:div>
    <w:div w:id="398528302">
      <w:bodyDiv w:val="1"/>
      <w:marLeft w:val="0"/>
      <w:marRight w:val="0"/>
      <w:marTop w:val="0"/>
      <w:marBottom w:val="0"/>
      <w:divBdr>
        <w:top w:val="none" w:sz="0" w:space="0" w:color="auto"/>
        <w:left w:val="none" w:sz="0" w:space="0" w:color="auto"/>
        <w:bottom w:val="none" w:sz="0" w:space="0" w:color="auto"/>
        <w:right w:val="none" w:sz="0" w:space="0" w:color="auto"/>
      </w:divBdr>
    </w:div>
    <w:div w:id="400639404">
      <w:bodyDiv w:val="1"/>
      <w:marLeft w:val="0"/>
      <w:marRight w:val="0"/>
      <w:marTop w:val="0"/>
      <w:marBottom w:val="0"/>
      <w:divBdr>
        <w:top w:val="none" w:sz="0" w:space="0" w:color="auto"/>
        <w:left w:val="none" w:sz="0" w:space="0" w:color="auto"/>
        <w:bottom w:val="none" w:sz="0" w:space="0" w:color="auto"/>
        <w:right w:val="none" w:sz="0" w:space="0" w:color="auto"/>
      </w:divBdr>
    </w:div>
    <w:div w:id="409469297">
      <w:bodyDiv w:val="1"/>
      <w:marLeft w:val="0"/>
      <w:marRight w:val="0"/>
      <w:marTop w:val="0"/>
      <w:marBottom w:val="0"/>
      <w:divBdr>
        <w:top w:val="none" w:sz="0" w:space="0" w:color="auto"/>
        <w:left w:val="none" w:sz="0" w:space="0" w:color="auto"/>
        <w:bottom w:val="none" w:sz="0" w:space="0" w:color="auto"/>
        <w:right w:val="none" w:sz="0" w:space="0" w:color="auto"/>
      </w:divBdr>
    </w:div>
    <w:div w:id="504708680">
      <w:bodyDiv w:val="1"/>
      <w:marLeft w:val="0"/>
      <w:marRight w:val="0"/>
      <w:marTop w:val="0"/>
      <w:marBottom w:val="0"/>
      <w:divBdr>
        <w:top w:val="none" w:sz="0" w:space="0" w:color="auto"/>
        <w:left w:val="none" w:sz="0" w:space="0" w:color="auto"/>
        <w:bottom w:val="none" w:sz="0" w:space="0" w:color="auto"/>
        <w:right w:val="none" w:sz="0" w:space="0" w:color="auto"/>
      </w:divBdr>
    </w:div>
    <w:div w:id="508643957">
      <w:bodyDiv w:val="1"/>
      <w:marLeft w:val="0"/>
      <w:marRight w:val="0"/>
      <w:marTop w:val="0"/>
      <w:marBottom w:val="0"/>
      <w:divBdr>
        <w:top w:val="none" w:sz="0" w:space="0" w:color="auto"/>
        <w:left w:val="none" w:sz="0" w:space="0" w:color="auto"/>
        <w:bottom w:val="none" w:sz="0" w:space="0" w:color="auto"/>
        <w:right w:val="none" w:sz="0" w:space="0" w:color="auto"/>
      </w:divBdr>
    </w:div>
    <w:div w:id="538250405">
      <w:bodyDiv w:val="1"/>
      <w:marLeft w:val="0"/>
      <w:marRight w:val="0"/>
      <w:marTop w:val="0"/>
      <w:marBottom w:val="0"/>
      <w:divBdr>
        <w:top w:val="none" w:sz="0" w:space="0" w:color="auto"/>
        <w:left w:val="none" w:sz="0" w:space="0" w:color="auto"/>
        <w:bottom w:val="none" w:sz="0" w:space="0" w:color="auto"/>
        <w:right w:val="none" w:sz="0" w:space="0" w:color="auto"/>
      </w:divBdr>
    </w:div>
    <w:div w:id="542249795">
      <w:bodyDiv w:val="1"/>
      <w:marLeft w:val="0"/>
      <w:marRight w:val="0"/>
      <w:marTop w:val="0"/>
      <w:marBottom w:val="0"/>
      <w:divBdr>
        <w:top w:val="none" w:sz="0" w:space="0" w:color="auto"/>
        <w:left w:val="none" w:sz="0" w:space="0" w:color="auto"/>
        <w:bottom w:val="none" w:sz="0" w:space="0" w:color="auto"/>
        <w:right w:val="none" w:sz="0" w:space="0" w:color="auto"/>
      </w:divBdr>
    </w:div>
    <w:div w:id="549535691">
      <w:bodyDiv w:val="1"/>
      <w:marLeft w:val="0"/>
      <w:marRight w:val="0"/>
      <w:marTop w:val="0"/>
      <w:marBottom w:val="0"/>
      <w:divBdr>
        <w:top w:val="none" w:sz="0" w:space="0" w:color="auto"/>
        <w:left w:val="none" w:sz="0" w:space="0" w:color="auto"/>
        <w:bottom w:val="none" w:sz="0" w:space="0" w:color="auto"/>
        <w:right w:val="none" w:sz="0" w:space="0" w:color="auto"/>
      </w:divBdr>
    </w:div>
    <w:div w:id="549996193">
      <w:bodyDiv w:val="1"/>
      <w:marLeft w:val="0"/>
      <w:marRight w:val="0"/>
      <w:marTop w:val="0"/>
      <w:marBottom w:val="0"/>
      <w:divBdr>
        <w:top w:val="none" w:sz="0" w:space="0" w:color="auto"/>
        <w:left w:val="none" w:sz="0" w:space="0" w:color="auto"/>
        <w:bottom w:val="none" w:sz="0" w:space="0" w:color="auto"/>
        <w:right w:val="none" w:sz="0" w:space="0" w:color="auto"/>
      </w:divBdr>
    </w:div>
    <w:div w:id="559050652">
      <w:bodyDiv w:val="1"/>
      <w:marLeft w:val="0"/>
      <w:marRight w:val="0"/>
      <w:marTop w:val="0"/>
      <w:marBottom w:val="0"/>
      <w:divBdr>
        <w:top w:val="none" w:sz="0" w:space="0" w:color="auto"/>
        <w:left w:val="none" w:sz="0" w:space="0" w:color="auto"/>
        <w:bottom w:val="none" w:sz="0" w:space="0" w:color="auto"/>
        <w:right w:val="none" w:sz="0" w:space="0" w:color="auto"/>
      </w:divBdr>
    </w:div>
    <w:div w:id="647441453">
      <w:bodyDiv w:val="1"/>
      <w:marLeft w:val="0"/>
      <w:marRight w:val="0"/>
      <w:marTop w:val="0"/>
      <w:marBottom w:val="0"/>
      <w:divBdr>
        <w:top w:val="none" w:sz="0" w:space="0" w:color="auto"/>
        <w:left w:val="none" w:sz="0" w:space="0" w:color="auto"/>
        <w:bottom w:val="none" w:sz="0" w:space="0" w:color="auto"/>
        <w:right w:val="none" w:sz="0" w:space="0" w:color="auto"/>
      </w:divBdr>
    </w:div>
    <w:div w:id="686444895">
      <w:bodyDiv w:val="1"/>
      <w:marLeft w:val="0"/>
      <w:marRight w:val="0"/>
      <w:marTop w:val="0"/>
      <w:marBottom w:val="0"/>
      <w:divBdr>
        <w:top w:val="none" w:sz="0" w:space="0" w:color="auto"/>
        <w:left w:val="none" w:sz="0" w:space="0" w:color="auto"/>
        <w:bottom w:val="none" w:sz="0" w:space="0" w:color="auto"/>
        <w:right w:val="none" w:sz="0" w:space="0" w:color="auto"/>
      </w:divBdr>
    </w:div>
    <w:div w:id="697126533">
      <w:bodyDiv w:val="1"/>
      <w:marLeft w:val="0"/>
      <w:marRight w:val="0"/>
      <w:marTop w:val="0"/>
      <w:marBottom w:val="0"/>
      <w:divBdr>
        <w:top w:val="none" w:sz="0" w:space="0" w:color="auto"/>
        <w:left w:val="none" w:sz="0" w:space="0" w:color="auto"/>
        <w:bottom w:val="none" w:sz="0" w:space="0" w:color="auto"/>
        <w:right w:val="none" w:sz="0" w:space="0" w:color="auto"/>
      </w:divBdr>
    </w:div>
    <w:div w:id="726995114">
      <w:bodyDiv w:val="1"/>
      <w:marLeft w:val="0"/>
      <w:marRight w:val="0"/>
      <w:marTop w:val="0"/>
      <w:marBottom w:val="0"/>
      <w:divBdr>
        <w:top w:val="none" w:sz="0" w:space="0" w:color="auto"/>
        <w:left w:val="none" w:sz="0" w:space="0" w:color="auto"/>
        <w:bottom w:val="none" w:sz="0" w:space="0" w:color="auto"/>
        <w:right w:val="none" w:sz="0" w:space="0" w:color="auto"/>
      </w:divBdr>
    </w:div>
    <w:div w:id="749814177">
      <w:bodyDiv w:val="1"/>
      <w:marLeft w:val="0"/>
      <w:marRight w:val="0"/>
      <w:marTop w:val="0"/>
      <w:marBottom w:val="0"/>
      <w:divBdr>
        <w:top w:val="none" w:sz="0" w:space="0" w:color="auto"/>
        <w:left w:val="none" w:sz="0" w:space="0" w:color="auto"/>
        <w:bottom w:val="none" w:sz="0" w:space="0" w:color="auto"/>
        <w:right w:val="none" w:sz="0" w:space="0" w:color="auto"/>
      </w:divBdr>
    </w:div>
    <w:div w:id="771705758">
      <w:bodyDiv w:val="1"/>
      <w:marLeft w:val="0"/>
      <w:marRight w:val="0"/>
      <w:marTop w:val="0"/>
      <w:marBottom w:val="0"/>
      <w:divBdr>
        <w:top w:val="none" w:sz="0" w:space="0" w:color="auto"/>
        <w:left w:val="none" w:sz="0" w:space="0" w:color="auto"/>
        <w:bottom w:val="none" w:sz="0" w:space="0" w:color="auto"/>
        <w:right w:val="none" w:sz="0" w:space="0" w:color="auto"/>
      </w:divBdr>
    </w:div>
    <w:div w:id="773327162">
      <w:bodyDiv w:val="1"/>
      <w:marLeft w:val="0"/>
      <w:marRight w:val="0"/>
      <w:marTop w:val="0"/>
      <w:marBottom w:val="0"/>
      <w:divBdr>
        <w:top w:val="none" w:sz="0" w:space="0" w:color="auto"/>
        <w:left w:val="none" w:sz="0" w:space="0" w:color="auto"/>
        <w:bottom w:val="none" w:sz="0" w:space="0" w:color="auto"/>
        <w:right w:val="none" w:sz="0" w:space="0" w:color="auto"/>
      </w:divBdr>
    </w:div>
    <w:div w:id="790367866">
      <w:bodyDiv w:val="1"/>
      <w:marLeft w:val="0"/>
      <w:marRight w:val="0"/>
      <w:marTop w:val="0"/>
      <w:marBottom w:val="0"/>
      <w:divBdr>
        <w:top w:val="none" w:sz="0" w:space="0" w:color="auto"/>
        <w:left w:val="none" w:sz="0" w:space="0" w:color="auto"/>
        <w:bottom w:val="none" w:sz="0" w:space="0" w:color="auto"/>
        <w:right w:val="none" w:sz="0" w:space="0" w:color="auto"/>
      </w:divBdr>
    </w:div>
    <w:div w:id="846359473">
      <w:bodyDiv w:val="1"/>
      <w:marLeft w:val="0"/>
      <w:marRight w:val="0"/>
      <w:marTop w:val="0"/>
      <w:marBottom w:val="0"/>
      <w:divBdr>
        <w:top w:val="none" w:sz="0" w:space="0" w:color="auto"/>
        <w:left w:val="none" w:sz="0" w:space="0" w:color="auto"/>
        <w:bottom w:val="none" w:sz="0" w:space="0" w:color="auto"/>
        <w:right w:val="none" w:sz="0" w:space="0" w:color="auto"/>
      </w:divBdr>
    </w:div>
    <w:div w:id="847065900">
      <w:bodyDiv w:val="1"/>
      <w:marLeft w:val="0"/>
      <w:marRight w:val="0"/>
      <w:marTop w:val="0"/>
      <w:marBottom w:val="0"/>
      <w:divBdr>
        <w:top w:val="none" w:sz="0" w:space="0" w:color="auto"/>
        <w:left w:val="none" w:sz="0" w:space="0" w:color="auto"/>
        <w:bottom w:val="none" w:sz="0" w:space="0" w:color="auto"/>
        <w:right w:val="none" w:sz="0" w:space="0" w:color="auto"/>
      </w:divBdr>
    </w:div>
    <w:div w:id="848832127">
      <w:bodyDiv w:val="1"/>
      <w:marLeft w:val="0"/>
      <w:marRight w:val="0"/>
      <w:marTop w:val="0"/>
      <w:marBottom w:val="0"/>
      <w:divBdr>
        <w:top w:val="none" w:sz="0" w:space="0" w:color="auto"/>
        <w:left w:val="none" w:sz="0" w:space="0" w:color="auto"/>
        <w:bottom w:val="none" w:sz="0" w:space="0" w:color="auto"/>
        <w:right w:val="none" w:sz="0" w:space="0" w:color="auto"/>
      </w:divBdr>
    </w:div>
    <w:div w:id="920262807">
      <w:bodyDiv w:val="1"/>
      <w:marLeft w:val="0"/>
      <w:marRight w:val="0"/>
      <w:marTop w:val="0"/>
      <w:marBottom w:val="0"/>
      <w:divBdr>
        <w:top w:val="none" w:sz="0" w:space="0" w:color="auto"/>
        <w:left w:val="none" w:sz="0" w:space="0" w:color="auto"/>
        <w:bottom w:val="none" w:sz="0" w:space="0" w:color="auto"/>
        <w:right w:val="none" w:sz="0" w:space="0" w:color="auto"/>
      </w:divBdr>
    </w:div>
    <w:div w:id="987976423">
      <w:bodyDiv w:val="1"/>
      <w:marLeft w:val="0"/>
      <w:marRight w:val="0"/>
      <w:marTop w:val="0"/>
      <w:marBottom w:val="0"/>
      <w:divBdr>
        <w:top w:val="none" w:sz="0" w:space="0" w:color="auto"/>
        <w:left w:val="none" w:sz="0" w:space="0" w:color="auto"/>
        <w:bottom w:val="none" w:sz="0" w:space="0" w:color="auto"/>
        <w:right w:val="none" w:sz="0" w:space="0" w:color="auto"/>
      </w:divBdr>
    </w:div>
    <w:div w:id="1044523771">
      <w:bodyDiv w:val="1"/>
      <w:marLeft w:val="0"/>
      <w:marRight w:val="0"/>
      <w:marTop w:val="0"/>
      <w:marBottom w:val="0"/>
      <w:divBdr>
        <w:top w:val="none" w:sz="0" w:space="0" w:color="auto"/>
        <w:left w:val="none" w:sz="0" w:space="0" w:color="auto"/>
        <w:bottom w:val="none" w:sz="0" w:space="0" w:color="auto"/>
        <w:right w:val="none" w:sz="0" w:space="0" w:color="auto"/>
      </w:divBdr>
    </w:div>
    <w:div w:id="1127897770">
      <w:bodyDiv w:val="1"/>
      <w:marLeft w:val="0"/>
      <w:marRight w:val="0"/>
      <w:marTop w:val="0"/>
      <w:marBottom w:val="0"/>
      <w:divBdr>
        <w:top w:val="none" w:sz="0" w:space="0" w:color="auto"/>
        <w:left w:val="none" w:sz="0" w:space="0" w:color="auto"/>
        <w:bottom w:val="none" w:sz="0" w:space="0" w:color="auto"/>
        <w:right w:val="none" w:sz="0" w:space="0" w:color="auto"/>
      </w:divBdr>
    </w:div>
    <w:div w:id="1190991936">
      <w:bodyDiv w:val="1"/>
      <w:marLeft w:val="0"/>
      <w:marRight w:val="0"/>
      <w:marTop w:val="0"/>
      <w:marBottom w:val="0"/>
      <w:divBdr>
        <w:top w:val="none" w:sz="0" w:space="0" w:color="auto"/>
        <w:left w:val="none" w:sz="0" w:space="0" w:color="auto"/>
        <w:bottom w:val="none" w:sz="0" w:space="0" w:color="auto"/>
        <w:right w:val="none" w:sz="0" w:space="0" w:color="auto"/>
      </w:divBdr>
    </w:div>
    <w:div w:id="1393041936">
      <w:bodyDiv w:val="1"/>
      <w:marLeft w:val="0"/>
      <w:marRight w:val="0"/>
      <w:marTop w:val="0"/>
      <w:marBottom w:val="0"/>
      <w:divBdr>
        <w:top w:val="none" w:sz="0" w:space="0" w:color="auto"/>
        <w:left w:val="none" w:sz="0" w:space="0" w:color="auto"/>
        <w:bottom w:val="none" w:sz="0" w:space="0" w:color="auto"/>
        <w:right w:val="none" w:sz="0" w:space="0" w:color="auto"/>
      </w:divBdr>
    </w:div>
    <w:div w:id="1402216460">
      <w:bodyDiv w:val="1"/>
      <w:marLeft w:val="0"/>
      <w:marRight w:val="0"/>
      <w:marTop w:val="0"/>
      <w:marBottom w:val="0"/>
      <w:divBdr>
        <w:top w:val="none" w:sz="0" w:space="0" w:color="auto"/>
        <w:left w:val="none" w:sz="0" w:space="0" w:color="auto"/>
        <w:bottom w:val="none" w:sz="0" w:space="0" w:color="auto"/>
        <w:right w:val="none" w:sz="0" w:space="0" w:color="auto"/>
      </w:divBdr>
    </w:div>
    <w:div w:id="1410274878">
      <w:bodyDiv w:val="1"/>
      <w:marLeft w:val="0"/>
      <w:marRight w:val="0"/>
      <w:marTop w:val="0"/>
      <w:marBottom w:val="0"/>
      <w:divBdr>
        <w:top w:val="none" w:sz="0" w:space="0" w:color="auto"/>
        <w:left w:val="none" w:sz="0" w:space="0" w:color="auto"/>
        <w:bottom w:val="none" w:sz="0" w:space="0" w:color="auto"/>
        <w:right w:val="none" w:sz="0" w:space="0" w:color="auto"/>
      </w:divBdr>
    </w:div>
    <w:div w:id="1514372805">
      <w:bodyDiv w:val="1"/>
      <w:marLeft w:val="0"/>
      <w:marRight w:val="0"/>
      <w:marTop w:val="0"/>
      <w:marBottom w:val="0"/>
      <w:divBdr>
        <w:top w:val="none" w:sz="0" w:space="0" w:color="auto"/>
        <w:left w:val="none" w:sz="0" w:space="0" w:color="auto"/>
        <w:bottom w:val="none" w:sz="0" w:space="0" w:color="auto"/>
        <w:right w:val="none" w:sz="0" w:space="0" w:color="auto"/>
      </w:divBdr>
    </w:div>
    <w:div w:id="1545944409">
      <w:bodyDiv w:val="1"/>
      <w:marLeft w:val="0"/>
      <w:marRight w:val="0"/>
      <w:marTop w:val="0"/>
      <w:marBottom w:val="0"/>
      <w:divBdr>
        <w:top w:val="none" w:sz="0" w:space="0" w:color="auto"/>
        <w:left w:val="none" w:sz="0" w:space="0" w:color="auto"/>
        <w:bottom w:val="none" w:sz="0" w:space="0" w:color="auto"/>
        <w:right w:val="none" w:sz="0" w:space="0" w:color="auto"/>
      </w:divBdr>
    </w:div>
    <w:div w:id="1638100183">
      <w:bodyDiv w:val="1"/>
      <w:marLeft w:val="0"/>
      <w:marRight w:val="0"/>
      <w:marTop w:val="0"/>
      <w:marBottom w:val="0"/>
      <w:divBdr>
        <w:top w:val="none" w:sz="0" w:space="0" w:color="auto"/>
        <w:left w:val="none" w:sz="0" w:space="0" w:color="auto"/>
        <w:bottom w:val="none" w:sz="0" w:space="0" w:color="auto"/>
        <w:right w:val="none" w:sz="0" w:space="0" w:color="auto"/>
      </w:divBdr>
    </w:div>
    <w:div w:id="1638535376">
      <w:bodyDiv w:val="1"/>
      <w:marLeft w:val="0"/>
      <w:marRight w:val="0"/>
      <w:marTop w:val="0"/>
      <w:marBottom w:val="0"/>
      <w:divBdr>
        <w:top w:val="none" w:sz="0" w:space="0" w:color="auto"/>
        <w:left w:val="none" w:sz="0" w:space="0" w:color="auto"/>
        <w:bottom w:val="none" w:sz="0" w:space="0" w:color="auto"/>
        <w:right w:val="none" w:sz="0" w:space="0" w:color="auto"/>
      </w:divBdr>
    </w:div>
    <w:div w:id="1680306022">
      <w:bodyDiv w:val="1"/>
      <w:marLeft w:val="0"/>
      <w:marRight w:val="0"/>
      <w:marTop w:val="0"/>
      <w:marBottom w:val="0"/>
      <w:divBdr>
        <w:top w:val="none" w:sz="0" w:space="0" w:color="auto"/>
        <w:left w:val="none" w:sz="0" w:space="0" w:color="auto"/>
        <w:bottom w:val="none" w:sz="0" w:space="0" w:color="auto"/>
        <w:right w:val="none" w:sz="0" w:space="0" w:color="auto"/>
      </w:divBdr>
    </w:div>
    <w:div w:id="1680698922">
      <w:bodyDiv w:val="1"/>
      <w:marLeft w:val="0"/>
      <w:marRight w:val="0"/>
      <w:marTop w:val="0"/>
      <w:marBottom w:val="0"/>
      <w:divBdr>
        <w:top w:val="none" w:sz="0" w:space="0" w:color="auto"/>
        <w:left w:val="none" w:sz="0" w:space="0" w:color="auto"/>
        <w:bottom w:val="none" w:sz="0" w:space="0" w:color="auto"/>
        <w:right w:val="none" w:sz="0" w:space="0" w:color="auto"/>
      </w:divBdr>
      <w:divsChild>
        <w:div w:id="1477259546">
          <w:marLeft w:val="0"/>
          <w:marRight w:val="0"/>
          <w:marTop w:val="0"/>
          <w:marBottom w:val="0"/>
          <w:divBdr>
            <w:top w:val="none" w:sz="0" w:space="0" w:color="auto"/>
            <w:left w:val="none" w:sz="0" w:space="0" w:color="auto"/>
            <w:bottom w:val="none" w:sz="0" w:space="0" w:color="auto"/>
            <w:right w:val="none" w:sz="0" w:space="0" w:color="auto"/>
          </w:divBdr>
        </w:div>
        <w:div w:id="1124689633">
          <w:marLeft w:val="0"/>
          <w:marRight w:val="0"/>
          <w:marTop w:val="0"/>
          <w:marBottom w:val="0"/>
          <w:divBdr>
            <w:top w:val="none" w:sz="0" w:space="0" w:color="auto"/>
            <w:left w:val="none" w:sz="0" w:space="0" w:color="auto"/>
            <w:bottom w:val="none" w:sz="0" w:space="0" w:color="auto"/>
            <w:right w:val="none" w:sz="0" w:space="0" w:color="auto"/>
          </w:divBdr>
        </w:div>
      </w:divsChild>
    </w:div>
    <w:div w:id="1734161469">
      <w:bodyDiv w:val="1"/>
      <w:marLeft w:val="0"/>
      <w:marRight w:val="0"/>
      <w:marTop w:val="0"/>
      <w:marBottom w:val="0"/>
      <w:divBdr>
        <w:top w:val="none" w:sz="0" w:space="0" w:color="auto"/>
        <w:left w:val="none" w:sz="0" w:space="0" w:color="auto"/>
        <w:bottom w:val="none" w:sz="0" w:space="0" w:color="auto"/>
        <w:right w:val="none" w:sz="0" w:space="0" w:color="auto"/>
      </w:divBdr>
    </w:div>
    <w:div w:id="1806466834">
      <w:bodyDiv w:val="1"/>
      <w:marLeft w:val="0"/>
      <w:marRight w:val="0"/>
      <w:marTop w:val="0"/>
      <w:marBottom w:val="0"/>
      <w:divBdr>
        <w:top w:val="none" w:sz="0" w:space="0" w:color="auto"/>
        <w:left w:val="none" w:sz="0" w:space="0" w:color="auto"/>
        <w:bottom w:val="none" w:sz="0" w:space="0" w:color="auto"/>
        <w:right w:val="none" w:sz="0" w:space="0" w:color="auto"/>
      </w:divBdr>
    </w:div>
    <w:div w:id="1821648325">
      <w:bodyDiv w:val="1"/>
      <w:marLeft w:val="0"/>
      <w:marRight w:val="0"/>
      <w:marTop w:val="0"/>
      <w:marBottom w:val="0"/>
      <w:divBdr>
        <w:top w:val="none" w:sz="0" w:space="0" w:color="auto"/>
        <w:left w:val="none" w:sz="0" w:space="0" w:color="auto"/>
        <w:bottom w:val="none" w:sz="0" w:space="0" w:color="auto"/>
        <w:right w:val="none" w:sz="0" w:space="0" w:color="auto"/>
      </w:divBdr>
    </w:div>
    <w:div w:id="1831868403">
      <w:bodyDiv w:val="1"/>
      <w:marLeft w:val="0"/>
      <w:marRight w:val="0"/>
      <w:marTop w:val="0"/>
      <w:marBottom w:val="0"/>
      <w:divBdr>
        <w:top w:val="none" w:sz="0" w:space="0" w:color="auto"/>
        <w:left w:val="none" w:sz="0" w:space="0" w:color="auto"/>
        <w:bottom w:val="none" w:sz="0" w:space="0" w:color="auto"/>
        <w:right w:val="none" w:sz="0" w:space="0" w:color="auto"/>
      </w:divBdr>
    </w:div>
    <w:div w:id="1850677304">
      <w:bodyDiv w:val="1"/>
      <w:marLeft w:val="0"/>
      <w:marRight w:val="0"/>
      <w:marTop w:val="0"/>
      <w:marBottom w:val="0"/>
      <w:divBdr>
        <w:top w:val="none" w:sz="0" w:space="0" w:color="auto"/>
        <w:left w:val="none" w:sz="0" w:space="0" w:color="auto"/>
        <w:bottom w:val="none" w:sz="0" w:space="0" w:color="auto"/>
        <w:right w:val="none" w:sz="0" w:space="0" w:color="auto"/>
      </w:divBdr>
    </w:div>
    <w:div w:id="1910460380">
      <w:bodyDiv w:val="1"/>
      <w:marLeft w:val="0"/>
      <w:marRight w:val="0"/>
      <w:marTop w:val="0"/>
      <w:marBottom w:val="0"/>
      <w:divBdr>
        <w:top w:val="none" w:sz="0" w:space="0" w:color="auto"/>
        <w:left w:val="none" w:sz="0" w:space="0" w:color="auto"/>
        <w:bottom w:val="none" w:sz="0" w:space="0" w:color="auto"/>
        <w:right w:val="none" w:sz="0" w:space="0" w:color="auto"/>
      </w:divBdr>
    </w:div>
    <w:div w:id="1939558841">
      <w:bodyDiv w:val="1"/>
      <w:marLeft w:val="0"/>
      <w:marRight w:val="0"/>
      <w:marTop w:val="0"/>
      <w:marBottom w:val="0"/>
      <w:divBdr>
        <w:top w:val="none" w:sz="0" w:space="0" w:color="auto"/>
        <w:left w:val="none" w:sz="0" w:space="0" w:color="auto"/>
        <w:bottom w:val="none" w:sz="0" w:space="0" w:color="auto"/>
        <w:right w:val="none" w:sz="0" w:space="0" w:color="auto"/>
      </w:divBdr>
    </w:div>
    <w:div w:id="1940793005">
      <w:bodyDiv w:val="1"/>
      <w:marLeft w:val="0"/>
      <w:marRight w:val="0"/>
      <w:marTop w:val="0"/>
      <w:marBottom w:val="0"/>
      <w:divBdr>
        <w:top w:val="none" w:sz="0" w:space="0" w:color="auto"/>
        <w:left w:val="none" w:sz="0" w:space="0" w:color="auto"/>
        <w:bottom w:val="none" w:sz="0" w:space="0" w:color="auto"/>
        <w:right w:val="none" w:sz="0" w:space="0" w:color="auto"/>
      </w:divBdr>
    </w:div>
    <w:div w:id="2008365261">
      <w:bodyDiv w:val="1"/>
      <w:marLeft w:val="0"/>
      <w:marRight w:val="0"/>
      <w:marTop w:val="0"/>
      <w:marBottom w:val="0"/>
      <w:divBdr>
        <w:top w:val="none" w:sz="0" w:space="0" w:color="auto"/>
        <w:left w:val="none" w:sz="0" w:space="0" w:color="auto"/>
        <w:bottom w:val="none" w:sz="0" w:space="0" w:color="auto"/>
        <w:right w:val="none" w:sz="0" w:space="0" w:color="auto"/>
      </w:divBdr>
    </w:div>
    <w:div w:id="2020768081">
      <w:bodyDiv w:val="1"/>
      <w:marLeft w:val="0"/>
      <w:marRight w:val="0"/>
      <w:marTop w:val="0"/>
      <w:marBottom w:val="0"/>
      <w:divBdr>
        <w:top w:val="none" w:sz="0" w:space="0" w:color="auto"/>
        <w:left w:val="none" w:sz="0" w:space="0" w:color="auto"/>
        <w:bottom w:val="none" w:sz="0" w:space="0" w:color="auto"/>
        <w:right w:val="none" w:sz="0" w:space="0" w:color="auto"/>
      </w:divBdr>
    </w:div>
    <w:div w:id="2049261100">
      <w:bodyDiv w:val="1"/>
      <w:marLeft w:val="0"/>
      <w:marRight w:val="0"/>
      <w:marTop w:val="0"/>
      <w:marBottom w:val="0"/>
      <w:divBdr>
        <w:top w:val="none" w:sz="0" w:space="0" w:color="auto"/>
        <w:left w:val="none" w:sz="0" w:space="0" w:color="auto"/>
        <w:bottom w:val="none" w:sz="0" w:space="0" w:color="auto"/>
        <w:right w:val="none" w:sz="0" w:space="0" w:color="auto"/>
      </w:divBdr>
    </w:div>
    <w:div w:id="212954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tmp"/><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205C55946F2DA4EBDAC3C514AF099E4" ma:contentTypeVersion="7" ma:contentTypeDescription="Loo uus dokument" ma:contentTypeScope="" ma:versionID="ecddf9c55c22d827e96821b58fa83eb7">
  <xsd:schema xmlns:xsd="http://www.w3.org/2001/XMLSchema" xmlns:xs="http://www.w3.org/2001/XMLSchema" xmlns:p="http://schemas.microsoft.com/office/2006/metadata/properties" xmlns:ns3="1584ad24-be59-481a-a9be-e190702841c6" targetNamespace="http://schemas.microsoft.com/office/2006/metadata/properties" ma:root="true" ma:fieldsID="8635b845a70b952e990a21022f851a60" ns3:_="">
    <xsd:import namespace="1584ad24-be59-481a-a9be-e190702841c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84ad24-be59-481a-a9be-e190702841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22A2E9-D76A-4899-AA8C-F26742F7F56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480D0AC-2F92-47E7-8A46-35EE163BB013}">
  <ds:schemaRefs>
    <ds:schemaRef ds:uri="http://schemas.microsoft.com/sharepoint/v3/contenttype/forms"/>
  </ds:schemaRefs>
</ds:datastoreItem>
</file>

<file path=customXml/itemProps3.xml><?xml version="1.0" encoding="utf-8"?>
<ds:datastoreItem xmlns:ds="http://schemas.openxmlformats.org/officeDocument/2006/customXml" ds:itemID="{8D60E812-3217-4F57-A636-131D09DC4A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84ad24-be59-481a-a9be-e190702841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1AEFE5-D477-4C89-AA3A-5F32D9CA2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15</Pages>
  <Words>3267</Words>
  <Characters>18953</Characters>
  <Application>Microsoft Office Word</Application>
  <DocSecurity>0</DocSecurity>
  <Lines>157</Lines>
  <Paragraphs>44</Paragraphs>
  <ScaleCrop>false</ScaleCrop>
  <HeadingPairs>
    <vt:vector size="6" baseType="variant">
      <vt:variant>
        <vt:lpstr>Pealkiri</vt:lpstr>
      </vt:variant>
      <vt:variant>
        <vt:i4>1</vt:i4>
      </vt:variant>
      <vt:variant>
        <vt:lpstr>Tiitel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22176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Maarja Kuuskla</dc:creator>
  <cp:lastModifiedBy>Sirje Laigu</cp:lastModifiedBy>
  <cp:revision>22</cp:revision>
  <cp:lastPrinted>2019-08-29T08:57:00Z</cp:lastPrinted>
  <dcterms:created xsi:type="dcterms:W3CDTF">2019-10-29T11:21:00Z</dcterms:created>
  <dcterms:modified xsi:type="dcterms:W3CDTF">2019-10-29T12:57:00Z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0x0101001205C55946F2DA4EBDAC3C514AF099E4</vt:lpwstr>
  </property>
</Properties>
</file>